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3020EB41">
                <wp:simplePos x="0" y="0"/>
                <wp:positionH relativeFrom="margin">
                  <wp:posOffset>1874520</wp:posOffset>
                </wp:positionH>
                <wp:positionV relativeFrom="paragraph">
                  <wp:posOffset>62865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1AC5BAC9" w:rsidR="00D54142" w:rsidRPr="006F69FA" w:rsidRDefault="00B722A8" w:rsidP="008956B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8956B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Electronic Health Records Specialist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7.6pt;margin-top:4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DeXd47eAAAACQEAAA8AAAAAAAAAAAAAAAAA5AQAAGRycy9kb3ducmV2LnhtbFBLBQYA&#10;AAAABAAEAPMAAADvBQAAAAA=&#10;" fillcolor="#284b96" strokecolor="#41719c" strokeweight="1pt">
                <v:textbox>
                  <w:txbxContent>
                    <w:p w14:paraId="1A0A4705" w14:textId="1AC5BAC9" w:rsidR="00D54142" w:rsidRPr="006F69FA" w:rsidRDefault="00B722A8" w:rsidP="008956B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8956B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Electronic Health Records Specialist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27A57BC2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1289781A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45F3E" w14:textId="798F2A2D" w:rsidR="007C531C" w:rsidRDefault="007C531C" w:rsidP="007C531C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58A8F506" w14:textId="7BAFB60B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8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30357D99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9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77777777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3C657103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FC6B9F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FC6B9F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Credit</w:t>
            </w:r>
          </w:p>
          <w:p w14:paraId="4F8C74A8" w14:textId="1B963FF9" w:rsidR="00423F0D" w:rsidRPr="00FC6B9F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FC6B9F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FC6B9F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FC6B9F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FC6B9F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Prerequisites</w:t>
            </w:r>
            <w:r w:rsidR="005C7E9C" w:rsidRPr="00FC6B9F">
              <w:rPr>
                <w:b/>
              </w:rPr>
              <w:t xml:space="preserve"> or </w:t>
            </w:r>
            <w:proofErr w:type="spellStart"/>
            <w:r w:rsidR="005C7E9C" w:rsidRPr="00FC6B9F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FC6B9F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23C04163" w:rsidR="00423F0D" w:rsidRPr="00B57E5E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77777777" w:rsidR="00582E1C" w:rsidRPr="00B57E5E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AHS 115 Med</w:t>
            </w:r>
            <w:r w:rsidR="00582E1C" w:rsidRPr="00B57E5E">
              <w:rPr>
                <w:sz w:val="20"/>
                <w:szCs w:val="20"/>
              </w:rPr>
              <w:t>ical</w:t>
            </w:r>
            <w:r w:rsidRPr="00B57E5E">
              <w:rPr>
                <w:sz w:val="20"/>
                <w:szCs w:val="20"/>
              </w:rPr>
              <w:t xml:space="preserve"> Term</w:t>
            </w:r>
            <w:r w:rsidR="00582E1C" w:rsidRPr="00B57E5E">
              <w:rPr>
                <w:sz w:val="20"/>
                <w:szCs w:val="20"/>
              </w:rPr>
              <w:t>inology</w:t>
            </w:r>
            <w:r w:rsidR="00423F0D" w:rsidRPr="00B57E5E">
              <w:rPr>
                <w:sz w:val="20"/>
                <w:szCs w:val="20"/>
              </w:rPr>
              <w:t xml:space="preserve"> OR</w:t>
            </w:r>
            <w:r w:rsidRPr="00B57E5E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B57E5E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CLA 131 Med</w:t>
            </w:r>
            <w:r w:rsidR="00582E1C" w:rsidRPr="00B57E5E">
              <w:rPr>
                <w:sz w:val="20"/>
                <w:szCs w:val="20"/>
              </w:rPr>
              <w:t>ical</w:t>
            </w:r>
            <w:r w:rsidR="00423F0D" w:rsidRPr="00B57E5E">
              <w:rPr>
                <w:sz w:val="20"/>
                <w:szCs w:val="20"/>
              </w:rPr>
              <w:t xml:space="preserve"> Term</w:t>
            </w:r>
            <w:r w:rsidR="00582E1C" w:rsidRPr="00B57E5E">
              <w:rPr>
                <w:sz w:val="20"/>
                <w:szCs w:val="20"/>
              </w:rPr>
              <w:t>inology from</w:t>
            </w:r>
            <w:r w:rsidR="00423F0D" w:rsidRPr="00B57E5E">
              <w:rPr>
                <w:sz w:val="20"/>
                <w:szCs w:val="20"/>
              </w:rPr>
              <w:t xml:space="preserve"> Gr</w:t>
            </w:r>
            <w:r w:rsidR="00582E1C" w:rsidRPr="00B57E5E">
              <w:rPr>
                <w:sz w:val="20"/>
                <w:szCs w:val="20"/>
              </w:rPr>
              <w:t>eek to</w:t>
            </w:r>
            <w:r w:rsidRPr="00B57E5E">
              <w:rPr>
                <w:sz w:val="20"/>
                <w:szCs w:val="20"/>
              </w:rPr>
              <w:t xml:space="preserve"> Lat</w:t>
            </w:r>
            <w:r w:rsidR="00582E1C" w:rsidRPr="00B57E5E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B57E5E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B57E5E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B57E5E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B57E5E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8956BB" w:rsidRDefault="005C7E9C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103 is the preferred course.</w:t>
            </w:r>
          </w:p>
        </w:tc>
      </w:tr>
      <w:tr w:rsidR="00423F0D" w:rsidRPr="00E33456" w14:paraId="513B200C" w14:textId="77777777" w:rsidTr="006F69FA">
        <w:tc>
          <w:tcPr>
            <w:tcW w:w="4464" w:type="dxa"/>
          </w:tcPr>
          <w:p w14:paraId="11C3DFB1" w14:textId="5DA9C655" w:rsidR="00423F0D" w:rsidRPr="00B57E5E" w:rsidRDefault="00423F0D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22695727" w14:textId="77777777" w:rsidR="00423F0D" w:rsidRPr="00B57E5E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414271" w14:textId="77777777" w:rsidR="00423F0D" w:rsidRPr="00B57E5E" w:rsidRDefault="00423F0D" w:rsidP="00E8510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9EC9A2" w14:textId="77777777" w:rsidR="00423F0D" w:rsidRPr="00B57E5E" w:rsidRDefault="00423F0D" w:rsidP="00E8510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37BDE953" w14:textId="2B5D54C6" w:rsidR="00423F0D" w:rsidRPr="00B57E5E" w:rsidRDefault="007A2D1A" w:rsidP="006F69F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B57E5E">
              <w:rPr>
                <w:sz w:val="20"/>
                <w:szCs w:val="20"/>
              </w:rPr>
              <w:t>Pre</w:t>
            </w:r>
            <w:r w:rsidR="005C7E9C" w:rsidRPr="00B57E5E">
              <w:rPr>
                <w:sz w:val="20"/>
                <w:szCs w:val="20"/>
              </w:rPr>
              <w:t>req</w:t>
            </w:r>
            <w:proofErr w:type="spellEnd"/>
            <w:r w:rsidR="00423F0D" w:rsidRPr="00B57E5E">
              <w:rPr>
                <w:sz w:val="20"/>
                <w:szCs w:val="20"/>
              </w:rPr>
              <w:t xml:space="preserve"> or </w:t>
            </w:r>
            <w:proofErr w:type="spellStart"/>
            <w:r w:rsidR="00423F0D" w:rsidRPr="00B57E5E">
              <w:rPr>
                <w:sz w:val="20"/>
                <w:szCs w:val="20"/>
              </w:rPr>
              <w:t>Coreq</w:t>
            </w:r>
            <w:proofErr w:type="spellEnd"/>
            <w:r w:rsidR="00423F0D" w:rsidRPr="00B57E5E">
              <w:rPr>
                <w:sz w:val="20"/>
                <w:szCs w:val="20"/>
              </w:rPr>
              <w:t>: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2EAA2ADD" w14:textId="526CEC9B" w:rsidR="00423F0D" w:rsidRPr="008956BB" w:rsidRDefault="00423F0D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1213" w:rsidRPr="00E33456" w14:paraId="61978B88" w14:textId="77777777" w:rsidTr="00B246C2">
        <w:tc>
          <w:tcPr>
            <w:tcW w:w="4464" w:type="dxa"/>
            <w:shd w:val="clear" w:color="auto" w:fill="FFFFFF" w:themeFill="background1"/>
            <w:vAlign w:val="center"/>
          </w:tcPr>
          <w:p w14:paraId="16075DD3" w14:textId="4BBDAC6D" w:rsidR="00861213" w:rsidRPr="00B57E5E" w:rsidRDefault="00861213" w:rsidP="00861213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33A71E5A" w14:textId="468CB75A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D442D1A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B830016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03F6" w14:textId="1F62C4CD" w:rsidR="00861213" w:rsidRPr="00B57E5E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B57E5E">
              <w:rPr>
                <w:sz w:val="20"/>
                <w:szCs w:val="20"/>
              </w:rPr>
              <w:t>Prereq</w:t>
            </w:r>
            <w:proofErr w:type="spellEnd"/>
            <w:r w:rsidRPr="00B57E5E">
              <w:rPr>
                <w:sz w:val="20"/>
                <w:szCs w:val="20"/>
              </w:rPr>
              <w:t xml:space="preserve"> or </w:t>
            </w:r>
            <w:proofErr w:type="spellStart"/>
            <w:r w:rsidRPr="00B57E5E">
              <w:rPr>
                <w:sz w:val="20"/>
                <w:szCs w:val="20"/>
              </w:rPr>
              <w:t>Coreq</w:t>
            </w:r>
            <w:proofErr w:type="spellEnd"/>
            <w:r w:rsidRPr="00B57E5E">
              <w:rPr>
                <w:sz w:val="20"/>
                <w:szCs w:val="20"/>
              </w:rPr>
              <w:t>: OST 110 or CIT 105 or OST 105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E882" w14:textId="77777777" w:rsidR="00861213" w:rsidRPr="008956BB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1213" w:rsidRPr="00E33456" w14:paraId="4D83CC4C" w14:textId="77777777" w:rsidTr="0004632D">
        <w:tc>
          <w:tcPr>
            <w:tcW w:w="4464" w:type="dxa"/>
            <w:shd w:val="clear" w:color="auto" w:fill="FFFFFF" w:themeFill="background1"/>
          </w:tcPr>
          <w:p w14:paraId="043AF96F" w14:textId="77777777" w:rsidR="00861213" w:rsidRPr="00B57E5E" w:rsidRDefault="00861213" w:rsidP="00861213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OST 105 Introduction to Information Systems OR</w:t>
            </w:r>
          </w:p>
          <w:p w14:paraId="6235E01A" w14:textId="657FD031" w:rsidR="00861213" w:rsidRPr="00B57E5E" w:rsidRDefault="00861213" w:rsidP="00861213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7E3268D" w14:textId="33A4E8F6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4AD8A5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2662197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43D9" w14:textId="3DA0CD80" w:rsidR="00861213" w:rsidRPr="00B57E5E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B57E5E">
              <w:rPr>
                <w:sz w:val="20"/>
                <w:szCs w:val="20"/>
              </w:rPr>
              <w:t>Prereq</w:t>
            </w:r>
            <w:proofErr w:type="spellEnd"/>
            <w:r w:rsidRPr="00B57E5E">
              <w:rPr>
                <w:sz w:val="20"/>
                <w:szCs w:val="20"/>
              </w:rPr>
              <w:t>: RDG 020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2D6" w14:textId="77777777" w:rsidR="00861213" w:rsidRPr="008956BB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1213" w:rsidRPr="00E33456" w14:paraId="134480D1" w14:textId="77777777" w:rsidTr="0088578E">
        <w:tc>
          <w:tcPr>
            <w:tcW w:w="4464" w:type="dxa"/>
            <w:shd w:val="clear" w:color="auto" w:fill="FFFFFF" w:themeFill="background1"/>
            <w:vAlign w:val="center"/>
          </w:tcPr>
          <w:p w14:paraId="43031342" w14:textId="63AADFB2" w:rsidR="00861213" w:rsidRPr="00B57E5E" w:rsidRDefault="00792066" w:rsidP="00842621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 xml:space="preserve">OST 110 </w:t>
            </w:r>
            <w:r w:rsidR="00842621">
              <w:rPr>
                <w:sz w:val="20"/>
                <w:szCs w:val="20"/>
              </w:rPr>
              <w:t xml:space="preserve">Document Formatting and Introduction to </w:t>
            </w:r>
            <w:r w:rsidRPr="00B57E5E">
              <w:rPr>
                <w:sz w:val="20"/>
                <w:szCs w:val="20"/>
              </w:rPr>
              <w:t xml:space="preserve">Word Processing </w:t>
            </w:r>
            <w:r w:rsidR="00861213" w:rsidRPr="00B57E5E">
              <w:rPr>
                <w:sz w:val="20"/>
                <w:szCs w:val="20"/>
              </w:rPr>
              <w:t>OR Course approved by the Program Coordinator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8069D3F" w14:textId="69B5C214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1 – 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0CB64A8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5E17B03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1733" w14:textId="035501CF" w:rsidR="00861213" w:rsidRPr="00B57E5E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B57E5E">
              <w:rPr>
                <w:sz w:val="20"/>
                <w:szCs w:val="20"/>
              </w:rPr>
              <w:t>Prereq</w:t>
            </w:r>
            <w:proofErr w:type="spellEnd"/>
            <w:r w:rsidRPr="00B57E5E">
              <w:rPr>
                <w:sz w:val="20"/>
                <w:szCs w:val="20"/>
              </w:rPr>
              <w:t>: RDG 020 and Must key at least 26 wpm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C22" w14:textId="77777777" w:rsidR="00861213" w:rsidRPr="008956BB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1213" w:rsidRPr="00756D7D" w14:paraId="5E6E676F" w14:textId="77777777" w:rsidTr="0002358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861213" w:rsidRPr="00FC6B9F" w:rsidRDefault="00861213" w:rsidP="00861213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01BE216B" w:rsidR="00861213" w:rsidRPr="00FC6B9F" w:rsidRDefault="00861213" w:rsidP="00861213">
            <w:pPr>
              <w:tabs>
                <w:tab w:val="left" w:pos="5760"/>
              </w:tabs>
              <w:ind w:left="-72"/>
              <w:jc w:val="center"/>
              <w:rPr>
                <w:b/>
              </w:rPr>
            </w:pPr>
            <w:r w:rsidRPr="00FC6B9F">
              <w:rPr>
                <w:b/>
              </w:rPr>
              <w:t xml:space="preserve">13 – 15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861213" w:rsidRPr="00FC6B9F" w:rsidRDefault="00861213" w:rsidP="0086121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861213" w:rsidRPr="00FC6B9F" w:rsidRDefault="00861213" w:rsidP="0086121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861213" w:rsidRPr="00756D7D" w:rsidRDefault="00861213" w:rsidP="00861213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FC6B9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2CF972" w14:textId="77777777" w:rsidR="0002358A" w:rsidRPr="00FC6B9F" w:rsidRDefault="0002358A" w:rsidP="00FC6B9F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A629C" w14:textId="79FF536D" w:rsidR="0002358A" w:rsidRPr="00FC6B9F" w:rsidRDefault="0002358A" w:rsidP="00FC6B9F">
            <w:pPr>
              <w:tabs>
                <w:tab w:val="left" w:pos="5760"/>
              </w:tabs>
              <w:ind w:left="-77" w:right="-130"/>
              <w:jc w:val="center"/>
              <w:rPr>
                <w:b/>
              </w:rPr>
            </w:pPr>
            <w:r w:rsidRPr="00FC6B9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55A622" w14:textId="77777777" w:rsidR="0002358A" w:rsidRPr="00FC6B9F" w:rsidRDefault="0002358A" w:rsidP="00FC6B9F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FC6B9F" w:rsidRDefault="0002358A" w:rsidP="00FC6B9F">
            <w:pPr>
              <w:tabs>
                <w:tab w:val="left" w:pos="5760"/>
              </w:tabs>
              <w:ind w:left="-176" w:right="-123"/>
              <w:jc w:val="center"/>
              <w:rPr>
                <w:b/>
              </w:rPr>
            </w:pPr>
            <w:r w:rsidRPr="00FC6B9F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FC6B9F" w:rsidRDefault="0002358A" w:rsidP="00FC6B9F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Prerequisites</w:t>
            </w:r>
            <w:r w:rsidR="005C7E9C" w:rsidRPr="00FC6B9F">
              <w:rPr>
                <w:b/>
              </w:rPr>
              <w:t xml:space="preserve"> or </w:t>
            </w:r>
            <w:proofErr w:type="spellStart"/>
            <w:r w:rsidR="005C7E9C" w:rsidRPr="00FC6B9F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FC6B9F" w:rsidRDefault="0002358A" w:rsidP="00FC6B9F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Notes</w:t>
            </w:r>
          </w:p>
        </w:tc>
      </w:tr>
      <w:tr w:rsidR="008956BB" w:rsidRPr="00E33456" w14:paraId="54AD4D09" w14:textId="77777777" w:rsidTr="00B57E5E">
        <w:tc>
          <w:tcPr>
            <w:tcW w:w="4464" w:type="dxa"/>
            <w:shd w:val="clear" w:color="auto" w:fill="auto"/>
            <w:vAlign w:val="center"/>
          </w:tcPr>
          <w:p w14:paraId="6C9F422B" w14:textId="3845E27F" w:rsidR="008956BB" w:rsidRPr="00B57E5E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MIT 224 Medical Practice Management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4BA5A11" w14:textId="6C0EFE25" w:rsidR="008956BB" w:rsidRPr="00B57E5E" w:rsidRDefault="008956BB" w:rsidP="008956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6C1E0E1F" w14:textId="77777777" w:rsidR="008956BB" w:rsidRPr="00B57E5E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5810B432" w14:textId="77777777" w:rsidR="008956BB" w:rsidRPr="00B57E5E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13DDC29A" w14:textId="1638D3BF" w:rsidR="008956BB" w:rsidRPr="00B57E5E" w:rsidRDefault="008956BB" w:rsidP="008956BB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B57E5E">
              <w:rPr>
                <w:sz w:val="20"/>
                <w:szCs w:val="20"/>
              </w:rPr>
              <w:t>Prereq</w:t>
            </w:r>
            <w:proofErr w:type="spellEnd"/>
            <w:r w:rsidRPr="00B57E5E">
              <w:rPr>
                <w:sz w:val="20"/>
                <w:szCs w:val="20"/>
              </w:rPr>
              <w:t xml:space="preserve"> or </w:t>
            </w:r>
            <w:proofErr w:type="spellStart"/>
            <w:r w:rsidRPr="00B57E5E">
              <w:rPr>
                <w:sz w:val="20"/>
                <w:szCs w:val="20"/>
              </w:rPr>
              <w:t>Coreq</w:t>
            </w:r>
            <w:proofErr w:type="spellEnd"/>
            <w:r w:rsidRPr="00B57E5E">
              <w:rPr>
                <w:sz w:val="20"/>
                <w:szCs w:val="20"/>
              </w:rPr>
              <w:t>: MIT 230, MIT 217 and MIT 104</w:t>
            </w:r>
          </w:p>
        </w:tc>
        <w:tc>
          <w:tcPr>
            <w:tcW w:w="1584" w:type="dxa"/>
          </w:tcPr>
          <w:p w14:paraId="3D7F38A8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1213" w:rsidRPr="00E33456" w14:paraId="5082C15C" w14:textId="77777777" w:rsidTr="00B57E5E">
        <w:tc>
          <w:tcPr>
            <w:tcW w:w="4464" w:type="dxa"/>
            <w:shd w:val="clear" w:color="auto" w:fill="auto"/>
            <w:vAlign w:val="center"/>
          </w:tcPr>
          <w:p w14:paraId="3D0FE904" w14:textId="11D5DEE6" w:rsidR="00861213" w:rsidRPr="00B57E5E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66B2448" w14:textId="54D4CBEF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7E5E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775BB239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13D12D45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AC26D95" w14:textId="02A07A60" w:rsidR="00861213" w:rsidRPr="00B57E5E" w:rsidRDefault="00861213" w:rsidP="0086121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B57E5E">
              <w:rPr>
                <w:sz w:val="17"/>
                <w:szCs w:val="17"/>
              </w:rPr>
              <w:t>Prereq</w:t>
            </w:r>
            <w:proofErr w:type="spellEnd"/>
            <w:r w:rsidRPr="00B57E5E">
              <w:rPr>
                <w:sz w:val="17"/>
                <w:szCs w:val="17"/>
              </w:rPr>
              <w:t xml:space="preserve">: MIT 103, OST 105 or CIT 105, </w:t>
            </w:r>
            <w:proofErr w:type="spellStart"/>
            <w:r w:rsidRPr="00B57E5E">
              <w:rPr>
                <w:sz w:val="17"/>
                <w:szCs w:val="17"/>
              </w:rPr>
              <w:t>Coreq</w:t>
            </w:r>
            <w:proofErr w:type="spellEnd"/>
            <w:r w:rsidRPr="00B57E5E">
              <w:rPr>
                <w:sz w:val="17"/>
                <w:szCs w:val="17"/>
              </w:rPr>
              <w:t>: MIT 217</w:t>
            </w:r>
          </w:p>
        </w:tc>
        <w:tc>
          <w:tcPr>
            <w:tcW w:w="1584" w:type="dxa"/>
          </w:tcPr>
          <w:p w14:paraId="6FF2CBD6" w14:textId="77777777" w:rsidR="00861213" w:rsidRPr="008956BB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1213" w:rsidRPr="00E33456" w14:paraId="2D788BE2" w14:textId="77777777" w:rsidTr="00B57E5E">
        <w:tc>
          <w:tcPr>
            <w:tcW w:w="4464" w:type="dxa"/>
            <w:shd w:val="clear" w:color="auto" w:fill="auto"/>
          </w:tcPr>
          <w:p w14:paraId="73B7FF5B" w14:textId="1D1FF512" w:rsidR="00861213" w:rsidRPr="00B57E5E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MIT 228 Electronic Medical Records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4CC33AD" w14:textId="6E096D3B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58E76A29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40E0798A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7EA38A61" w14:textId="7AB06B63" w:rsidR="00861213" w:rsidRPr="00B57E5E" w:rsidRDefault="00861213" w:rsidP="0086121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B57E5E">
              <w:rPr>
                <w:sz w:val="20"/>
                <w:szCs w:val="20"/>
              </w:rPr>
              <w:t>Prereq</w:t>
            </w:r>
            <w:proofErr w:type="spellEnd"/>
            <w:r w:rsidRPr="00B57E5E">
              <w:rPr>
                <w:sz w:val="20"/>
                <w:szCs w:val="20"/>
              </w:rPr>
              <w:t>: MIT 217</w:t>
            </w:r>
          </w:p>
        </w:tc>
        <w:tc>
          <w:tcPr>
            <w:tcW w:w="1584" w:type="dxa"/>
          </w:tcPr>
          <w:p w14:paraId="6300B6FA" w14:textId="77777777" w:rsidR="00861213" w:rsidRPr="008956BB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1213" w:rsidRPr="00E33456" w14:paraId="4A315AD8" w14:textId="77777777" w:rsidTr="00B57E5E">
        <w:tc>
          <w:tcPr>
            <w:tcW w:w="4464" w:type="dxa"/>
            <w:shd w:val="clear" w:color="auto" w:fill="auto"/>
            <w:vAlign w:val="center"/>
          </w:tcPr>
          <w:p w14:paraId="780B4842" w14:textId="7EE43F73" w:rsidR="00861213" w:rsidRPr="00B57E5E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MIT 230 Medical Information Management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3E00F79" w14:textId="1729AF0A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25BE8CC5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1A2B260E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45F9B51" w14:textId="129C07A1" w:rsidR="00861213" w:rsidRPr="00B57E5E" w:rsidRDefault="00861213" w:rsidP="0086121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B57E5E">
              <w:rPr>
                <w:sz w:val="20"/>
                <w:szCs w:val="20"/>
              </w:rPr>
              <w:t>Prereq</w:t>
            </w:r>
            <w:proofErr w:type="spellEnd"/>
            <w:r w:rsidRPr="00B57E5E">
              <w:rPr>
                <w:sz w:val="20"/>
                <w:szCs w:val="20"/>
              </w:rPr>
              <w:t xml:space="preserve"> or </w:t>
            </w:r>
            <w:proofErr w:type="spellStart"/>
            <w:r w:rsidRPr="00B57E5E">
              <w:rPr>
                <w:sz w:val="20"/>
                <w:szCs w:val="20"/>
              </w:rPr>
              <w:t>Coreq</w:t>
            </w:r>
            <w:proofErr w:type="spellEnd"/>
            <w:r w:rsidRPr="00B57E5E">
              <w:rPr>
                <w:sz w:val="20"/>
                <w:szCs w:val="20"/>
              </w:rPr>
              <w:t>: OST 105 or CIT 105</w:t>
            </w:r>
          </w:p>
        </w:tc>
        <w:tc>
          <w:tcPr>
            <w:tcW w:w="1584" w:type="dxa"/>
          </w:tcPr>
          <w:p w14:paraId="62D616B0" w14:textId="77777777" w:rsidR="00861213" w:rsidRPr="008956BB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1213" w:rsidRPr="00E33456" w14:paraId="3BEEE37D" w14:textId="77777777" w:rsidTr="00B57E5E">
        <w:tc>
          <w:tcPr>
            <w:tcW w:w="4464" w:type="dxa"/>
            <w:shd w:val="clear" w:color="auto" w:fill="auto"/>
          </w:tcPr>
          <w:p w14:paraId="7A9C6515" w14:textId="5092A5A5" w:rsidR="00861213" w:rsidRPr="00B57E5E" w:rsidRDefault="00861213" w:rsidP="00861213">
            <w:pPr>
              <w:tabs>
                <w:tab w:val="left" w:pos="5760"/>
              </w:tabs>
              <w:ind w:left="157" w:hanging="157"/>
              <w:rPr>
                <w:strike/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 xml:space="preserve">OST 240 Software Integration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CDEDD20" w14:textId="25BBFA5F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6CD5F043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666F19CC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4F3D90D5" w14:textId="65C668BB" w:rsidR="00861213" w:rsidRPr="00B57E5E" w:rsidRDefault="00861213" w:rsidP="0086121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B57E5E">
              <w:rPr>
                <w:sz w:val="20"/>
                <w:szCs w:val="20"/>
              </w:rPr>
              <w:t>Prereq</w:t>
            </w:r>
            <w:proofErr w:type="spellEnd"/>
            <w:r w:rsidRPr="00B57E5E">
              <w:rPr>
                <w:sz w:val="20"/>
                <w:szCs w:val="20"/>
              </w:rPr>
              <w:t>: CIT 105 or OST 105</w:t>
            </w:r>
          </w:p>
        </w:tc>
        <w:tc>
          <w:tcPr>
            <w:tcW w:w="1584" w:type="dxa"/>
          </w:tcPr>
          <w:p w14:paraId="07EA2089" w14:textId="77777777" w:rsidR="00861213" w:rsidRPr="008956BB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1213" w:rsidRPr="00756D7D" w14:paraId="6C77ADA5" w14:textId="77777777" w:rsidTr="006C58A3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861213" w:rsidRPr="00FC6B9F" w:rsidRDefault="00861213" w:rsidP="00861213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39314E33" w:rsidR="00861213" w:rsidRPr="00FC6B9F" w:rsidRDefault="00861213" w:rsidP="00861213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861213" w:rsidRPr="00756D7D" w:rsidRDefault="00861213" w:rsidP="0086121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861213" w:rsidRPr="00756D7D" w:rsidRDefault="00861213" w:rsidP="0086121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861213" w:rsidRPr="00756D7D" w:rsidRDefault="00861213" w:rsidP="00861213">
            <w:pPr>
              <w:tabs>
                <w:tab w:val="left" w:pos="5760"/>
              </w:tabs>
            </w:pPr>
          </w:p>
        </w:tc>
      </w:tr>
      <w:tr w:rsidR="00861213" w:rsidRPr="00756D7D" w14:paraId="024486BB" w14:textId="77777777" w:rsidTr="006C58A3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951782D" w14:textId="19F160F8" w:rsidR="00861213" w:rsidRPr="00FC6B9F" w:rsidRDefault="00861213" w:rsidP="00861213">
            <w:pPr>
              <w:tabs>
                <w:tab w:val="left" w:pos="5760"/>
              </w:tabs>
              <w:jc w:val="right"/>
              <w:rPr>
                <w:b/>
              </w:rPr>
            </w:pPr>
            <w:r w:rsidRPr="00FC6B9F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7C1489" w14:textId="63E0C536" w:rsidR="00861213" w:rsidRPr="00FC6B9F" w:rsidRDefault="00861213" w:rsidP="00861213">
            <w:pPr>
              <w:tabs>
                <w:tab w:val="left" w:pos="5760"/>
              </w:tabs>
              <w:ind w:left="-72" w:right="-90"/>
              <w:jc w:val="center"/>
              <w:rPr>
                <w:b/>
              </w:rPr>
            </w:pPr>
            <w:r w:rsidRPr="00FC6B9F">
              <w:rPr>
                <w:b/>
              </w:rPr>
              <w:t xml:space="preserve">28 – 30 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2CC2D4" w14:textId="77777777" w:rsidR="00861213" w:rsidRPr="00756D7D" w:rsidRDefault="00861213" w:rsidP="0086121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B30E9" w14:textId="77777777" w:rsidR="00861213" w:rsidRPr="00756D7D" w:rsidRDefault="00861213" w:rsidP="00861213">
            <w:pPr>
              <w:tabs>
                <w:tab w:val="left" w:pos="5760"/>
              </w:tabs>
              <w:jc w:val="center"/>
            </w:pPr>
            <w:bookmarkStart w:id="0" w:name="_GoBack"/>
            <w:bookmarkEnd w:id="0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11B8" w14:textId="77777777" w:rsidR="00861213" w:rsidRPr="00756D7D" w:rsidRDefault="00861213" w:rsidP="00861213">
            <w:pPr>
              <w:tabs>
                <w:tab w:val="left" w:pos="5760"/>
              </w:tabs>
            </w:pPr>
          </w:p>
        </w:tc>
      </w:tr>
    </w:tbl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Pr="002C33AE" w:rsidRDefault="00582E1C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8956BB">
        <w:trPr>
          <w:trHeight w:val="432"/>
        </w:trPr>
        <w:tc>
          <w:tcPr>
            <w:tcW w:w="10795" w:type="dxa"/>
            <w:shd w:val="clear" w:color="auto" w:fill="D0CECE" w:themeFill="background2" w:themeFillShade="E6"/>
            <w:vAlign w:val="center"/>
          </w:tcPr>
          <w:p w14:paraId="1E9BEAAF" w14:textId="470D5772" w:rsidR="00B02D3E" w:rsidRPr="005D51B7" w:rsidRDefault="00021C26" w:rsidP="008956BB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8956BB">
              <w:rPr>
                <w:b/>
                <w:sz w:val="20"/>
                <w:szCs w:val="20"/>
              </w:rPr>
              <w:t>Additional Information</w:t>
            </w:r>
          </w:p>
        </w:tc>
      </w:tr>
      <w:tr w:rsidR="00B02D3E" w14:paraId="32AE8B34" w14:textId="77777777" w:rsidTr="008956BB">
        <w:trPr>
          <w:trHeight w:val="698"/>
        </w:trPr>
        <w:tc>
          <w:tcPr>
            <w:tcW w:w="10795" w:type="dxa"/>
          </w:tcPr>
          <w:p w14:paraId="22CA13EE" w14:textId="52353489" w:rsidR="00582E1C" w:rsidRDefault="00582E1C" w:rsidP="008956BB">
            <w:pPr>
              <w:rPr>
                <w:sz w:val="20"/>
                <w:szCs w:val="20"/>
              </w:rPr>
            </w:pPr>
          </w:p>
          <w:p w14:paraId="036CD20D" w14:textId="6A92F8D0" w:rsidR="00582E1C" w:rsidRPr="00B57E5E" w:rsidRDefault="00021C26" w:rsidP="008956BB">
            <w:pPr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 xml:space="preserve">MIT </w:t>
            </w:r>
            <w:r w:rsidR="008956BB" w:rsidRPr="00B57E5E">
              <w:rPr>
                <w:sz w:val="20"/>
                <w:szCs w:val="20"/>
              </w:rPr>
              <w:t>Electronic Health Records Specialist</w:t>
            </w:r>
            <w:r w:rsidR="00582E1C" w:rsidRPr="00B57E5E">
              <w:rPr>
                <w:sz w:val="20"/>
                <w:szCs w:val="20"/>
              </w:rPr>
              <w:t xml:space="preserve"> is available completely online.</w:t>
            </w:r>
          </w:p>
          <w:p w14:paraId="3EEB99D4" w14:textId="77777777" w:rsidR="007A71DD" w:rsidRPr="00B57E5E" w:rsidRDefault="007A71DD" w:rsidP="008956BB">
            <w:pPr>
              <w:rPr>
                <w:sz w:val="20"/>
                <w:szCs w:val="20"/>
              </w:rPr>
            </w:pPr>
          </w:p>
          <w:p w14:paraId="03B22AAE" w14:textId="77777777" w:rsidR="00861213" w:rsidRDefault="00861213" w:rsidP="00861213">
            <w:pPr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Non-General Education courses older than 5 years will not be accepted without the consent of the Medical Information Technology program coordinator.</w:t>
            </w:r>
          </w:p>
          <w:p w14:paraId="651C0025" w14:textId="77777777" w:rsidR="00861213" w:rsidRDefault="00861213" w:rsidP="00861213">
            <w:pPr>
              <w:rPr>
                <w:sz w:val="20"/>
                <w:szCs w:val="20"/>
              </w:rPr>
            </w:pPr>
          </w:p>
          <w:p w14:paraId="5E2D5DF5" w14:textId="7092A66A" w:rsidR="00582E1C" w:rsidRPr="00582E1C" w:rsidRDefault="00861213" w:rsidP="00E7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Suggested courses approved by Program Coordinator include any MIT course, BAS course, OST course, ACC course, CIT course, or AHS course.  </w:t>
            </w:r>
            <w:r w:rsidR="008956BB">
              <w:rPr>
                <w:sz w:val="20"/>
                <w:szCs w:val="20"/>
              </w:rPr>
              <w:t>MIT 106, MIT 204, MIT 227, and MIT 295 are recommended for this certificate.</w:t>
            </w:r>
          </w:p>
          <w:p w14:paraId="3A9CF6A2" w14:textId="2423B7B9" w:rsidR="00B02D3E" w:rsidRPr="005D51B7" w:rsidRDefault="00B02D3E" w:rsidP="008956BB">
            <w:pPr>
              <w:rPr>
                <w:sz w:val="18"/>
                <w:szCs w:val="18"/>
              </w:rPr>
            </w:pPr>
          </w:p>
        </w:tc>
      </w:tr>
    </w:tbl>
    <w:p w14:paraId="7C714F3B" w14:textId="77777777" w:rsidR="005D19A8" w:rsidRPr="005D51B7" w:rsidRDefault="005D19A8" w:rsidP="00582E1C">
      <w:pPr>
        <w:tabs>
          <w:tab w:val="left" w:pos="5760"/>
        </w:tabs>
        <w:ind w:right="-18"/>
        <w:rPr>
          <w:sz w:val="18"/>
          <w:szCs w:val="18"/>
        </w:rPr>
      </w:pPr>
    </w:p>
    <w:sectPr w:rsidR="005D19A8" w:rsidRPr="005D51B7" w:rsidSect="004D01D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972F" w14:textId="0299293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B57E5E">
      <w:rPr>
        <w:sz w:val="18"/>
        <w:szCs w:val="18"/>
      </w:rPr>
      <w:t>5-29-</w:t>
    </w:r>
    <w:r w:rsidR="005D51B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1C26"/>
    <w:rsid w:val="0002358A"/>
    <w:rsid w:val="000278FC"/>
    <w:rsid w:val="00063488"/>
    <w:rsid w:val="000904B0"/>
    <w:rsid w:val="00097E27"/>
    <w:rsid w:val="000A7A2C"/>
    <w:rsid w:val="000D1F60"/>
    <w:rsid w:val="000D4185"/>
    <w:rsid w:val="000D6A71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3F9"/>
    <w:rsid w:val="00252532"/>
    <w:rsid w:val="00297532"/>
    <w:rsid w:val="003116BC"/>
    <w:rsid w:val="00334C02"/>
    <w:rsid w:val="00350B95"/>
    <w:rsid w:val="00360F2B"/>
    <w:rsid w:val="003B496A"/>
    <w:rsid w:val="003B6F60"/>
    <w:rsid w:val="003D490F"/>
    <w:rsid w:val="0040419D"/>
    <w:rsid w:val="00423F0D"/>
    <w:rsid w:val="00440631"/>
    <w:rsid w:val="0048114A"/>
    <w:rsid w:val="00492208"/>
    <w:rsid w:val="00493A5C"/>
    <w:rsid w:val="004A4F63"/>
    <w:rsid w:val="004D01DD"/>
    <w:rsid w:val="004D1580"/>
    <w:rsid w:val="004E7ADA"/>
    <w:rsid w:val="00555AF2"/>
    <w:rsid w:val="00582E1C"/>
    <w:rsid w:val="005A2EE9"/>
    <w:rsid w:val="005B3F46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7715F"/>
    <w:rsid w:val="00685452"/>
    <w:rsid w:val="00685E9F"/>
    <w:rsid w:val="0069235C"/>
    <w:rsid w:val="006A100B"/>
    <w:rsid w:val="006A5FC5"/>
    <w:rsid w:val="006C58A3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92066"/>
    <w:rsid w:val="007A2D1A"/>
    <w:rsid w:val="007A71DD"/>
    <w:rsid w:val="007C02E6"/>
    <w:rsid w:val="007C2621"/>
    <w:rsid w:val="007C531C"/>
    <w:rsid w:val="007D0292"/>
    <w:rsid w:val="008115B0"/>
    <w:rsid w:val="00822AB5"/>
    <w:rsid w:val="008326E2"/>
    <w:rsid w:val="00842621"/>
    <w:rsid w:val="00861213"/>
    <w:rsid w:val="00863C90"/>
    <w:rsid w:val="00870229"/>
    <w:rsid w:val="00892537"/>
    <w:rsid w:val="008956BB"/>
    <w:rsid w:val="008F0D3B"/>
    <w:rsid w:val="009304C3"/>
    <w:rsid w:val="009936D7"/>
    <w:rsid w:val="00A16757"/>
    <w:rsid w:val="00A84FF1"/>
    <w:rsid w:val="00A977AA"/>
    <w:rsid w:val="00AC03A1"/>
    <w:rsid w:val="00AF2E55"/>
    <w:rsid w:val="00B02D3E"/>
    <w:rsid w:val="00B57E5E"/>
    <w:rsid w:val="00B722A8"/>
    <w:rsid w:val="00B86E36"/>
    <w:rsid w:val="00BD6DB0"/>
    <w:rsid w:val="00C20A92"/>
    <w:rsid w:val="00C42142"/>
    <w:rsid w:val="00C42DE9"/>
    <w:rsid w:val="00C67210"/>
    <w:rsid w:val="00C800D1"/>
    <w:rsid w:val="00C856E8"/>
    <w:rsid w:val="00CB38EB"/>
    <w:rsid w:val="00CC0C7C"/>
    <w:rsid w:val="00CE5402"/>
    <w:rsid w:val="00CE7FFD"/>
    <w:rsid w:val="00D15535"/>
    <w:rsid w:val="00D15A96"/>
    <w:rsid w:val="00D35657"/>
    <w:rsid w:val="00D54142"/>
    <w:rsid w:val="00DB557D"/>
    <w:rsid w:val="00E2587B"/>
    <w:rsid w:val="00E32E29"/>
    <w:rsid w:val="00E33456"/>
    <w:rsid w:val="00E5072B"/>
    <w:rsid w:val="00E70BF7"/>
    <w:rsid w:val="00E720AB"/>
    <w:rsid w:val="00E85103"/>
    <w:rsid w:val="00E9408E"/>
    <w:rsid w:val="00EA29AF"/>
    <w:rsid w:val="00EC4C4D"/>
    <w:rsid w:val="00F270A6"/>
    <w:rsid w:val="00F34E9C"/>
    <w:rsid w:val="00F9310E"/>
    <w:rsid w:val="00F960D3"/>
    <w:rsid w:val="00FC6B9F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ie.disco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medical-informa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dcterms:created xsi:type="dcterms:W3CDTF">2019-06-06T21:08:00Z</dcterms:created>
  <dcterms:modified xsi:type="dcterms:W3CDTF">2019-06-06T21:54:00Z</dcterms:modified>
</cp:coreProperties>
</file>