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8525" w14:textId="39184661" w:rsidR="00E70BF7" w:rsidRDefault="00457D8F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858F5" wp14:editId="1542A749">
                <wp:simplePos x="0" y="0"/>
                <wp:positionH relativeFrom="margin">
                  <wp:posOffset>1865396</wp:posOffset>
                </wp:positionH>
                <wp:positionV relativeFrom="paragraph">
                  <wp:posOffset>74295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AC8D7" w14:textId="1C3179AF" w:rsidR="00E70BF7" w:rsidRPr="007C2621" w:rsidRDefault="00B2613B" w:rsidP="00AB088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Surgical Technology</w:t>
                            </w:r>
                          </w:p>
                          <w:p w14:paraId="2B57CF73" w14:textId="25E58185" w:rsidR="00E70BF7" w:rsidRPr="007C2621" w:rsidRDefault="00B2613B" w:rsidP="00AB0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AB08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 degree</w:t>
                            </w:r>
                          </w:p>
                          <w:p w14:paraId="62BE459E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858F5" id="Rectangle 2" o:spid="_x0000_s1026" style="position:absolute;margin-left:146.9pt;margin-top:5.8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" fillcolor="#1f3763 [1608]" strokecolor="#41719c" strokeweight="1pt">
                <v:textbox>
                  <w:txbxContent>
                    <w:p w14:paraId="73DAC8D7" w14:textId="1C3179AF" w:rsidR="00E70BF7" w:rsidRPr="007C2621" w:rsidRDefault="00B2613B" w:rsidP="00AB088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Surgical Technology</w:t>
                      </w:r>
                    </w:p>
                    <w:p w14:paraId="2B57CF73" w14:textId="25E58185" w:rsidR="00E70BF7" w:rsidRPr="007C2621" w:rsidRDefault="00B2613B" w:rsidP="00AB0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AB08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 degree</w:t>
                      </w:r>
                    </w:p>
                    <w:p w14:paraId="62BE459E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9DDD8A" w14:textId="43F30F22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4E0D960" wp14:editId="109CE40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5AFA8" w14:textId="4BF1457F" w:rsidR="00457D8F" w:rsidRDefault="00457D8F" w:rsidP="00457D8F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7617720E" w14:textId="21263DE2" w:rsidR="0067715F" w:rsidRPr="009304C3" w:rsidRDefault="0067715F" w:rsidP="0083092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B2613B">
        <w:rPr>
          <w:b/>
        </w:rPr>
        <w:t>Kevin Craycraft</w:t>
      </w:r>
      <w:r w:rsidR="009304C3" w:rsidRPr="009304C3">
        <w:rPr>
          <w:b/>
        </w:rPr>
        <w:tab/>
        <w:t>E-mail:</w:t>
      </w:r>
      <w:r w:rsidR="00B2613B">
        <w:rPr>
          <w:b/>
        </w:rPr>
        <w:t xml:space="preserve"> </w:t>
      </w:r>
      <w:hyperlink r:id="rId8" w:history="1">
        <w:r w:rsidR="00AB0888" w:rsidRPr="00457D8F">
          <w:rPr>
            <w:rStyle w:val="Hyperlink"/>
            <w:b/>
            <w:color w:val="auto"/>
            <w:u w:val="none"/>
          </w:rPr>
          <w:t>kevinr.craycraft@kctcs.edu</w:t>
        </w:r>
      </w:hyperlink>
      <w:r w:rsidR="009304C3" w:rsidRPr="009304C3">
        <w:rPr>
          <w:b/>
        </w:rPr>
        <w:tab/>
      </w:r>
      <w:r w:rsidR="00AB0888">
        <w:rPr>
          <w:b/>
        </w:rPr>
        <w:tab/>
      </w:r>
      <w:r w:rsidR="009304C3" w:rsidRPr="009304C3">
        <w:rPr>
          <w:b/>
        </w:rPr>
        <w:t>Phone:</w:t>
      </w:r>
      <w:r w:rsidR="00B2613B">
        <w:rPr>
          <w:b/>
        </w:rPr>
        <w:t xml:space="preserve"> 859-246-6615</w:t>
      </w:r>
    </w:p>
    <w:p w14:paraId="4238A714" w14:textId="6D0265CA" w:rsidR="0067715F" w:rsidRPr="009304C3" w:rsidRDefault="0067715F" w:rsidP="0083092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877F22" w:rsidRPr="00AF60F4">
          <w:rPr>
            <w:rStyle w:val="Hyperlink"/>
            <w:b/>
          </w:rPr>
          <w:t>https://bluegrass.kctcs.edu/education-training/program-finder/surgical-technology.aspx</w:t>
        </w:r>
      </w:hyperlink>
      <w:r w:rsidR="00877F22">
        <w:rPr>
          <w:b/>
        </w:rPr>
        <w:t xml:space="preserve"> </w:t>
      </w:r>
    </w:p>
    <w:p w14:paraId="0B905A61" w14:textId="074B6FCC" w:rsidR="00EF3CBD" w:rsidRDefault="009304C3" w:rsidP="008601F6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6AB868B" w14:textId="77777777" w:rsidR="00830923" w:rsidRPr="003D7DCE" w:rsidRDefault="00830923" w:rsidP="00830923">
      <w:pPr>
        <w:tabs>
          <w:tab w:val="left" w:pos="5760"/>
        </w:tabs>
        <w:ind w:left="720" w:right="720"/>
        <w:jc w:val="center"/>
        <w:rPr>
          <w:b/>
        </w:rPr>
      </w:pPr>
      <w:r w:rsidRPr="003D7D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041B57E" w14:textId="1E0B1E86" w:rsidR="00EF3CBD" w:rsidRPr="008601F6" w:rsidRDefault="00EF3CBD" w:rsidP="00830923">
      <w:pPr>
        <w:tabs>
          <w:tab w:val="left" w:pos="5760"/>
        </w:tabs>
        <w:jc w:val="center"/>
        <w:rPr>
          <w:b/>
          <w:i/>
          <w:strike/>
          <w:color w:val="FF0000"/>
          <w:sz w:val="12"/>
          <w:szCs w:val="12"/>
        </w:rPr>
      </w:pPr>
      <w:r w:rsidRPr="008601F6">
        <w:rPr>
          <w:b/>
          <w:i/>
          <w:strike/>
          <w:color w:val="FF0000"/>
          <w:sz w:val="12"/>
          <w:szCs w:val="12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C2AC1" w14:paraId="7627EF74" w14:textId="77777777" w:rsidTr="007D1023">
        <w:tc>
          <w:tcPr>
            <w:tcW w:w="10800" w:type="dxa"/>
            <w:gridSpan w:val="6"/>
            <w:shd w:val="clear" w:color="auto" w:fill="FFF2CC" w:themeFill="accent4" w:themeFillTint="33"/>
          </w:tcPr>
          <w:p w14:paraId="6E6EE2FE" w14:textId="2F07193E" w:rsidR="007D1023" w:rsidRDefault="007D1023" w:rsidP="007D1023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  <w:p w14:paraId="43DC514E" w14:textId="2C0D9667" w:rsidR="001C2AC1" w:rsidRPr="007D1023" w:rsidRDefault="001F6994" w:rsidP="007D1023">
            <w:pPr>
              <w:tabs>
                <w:tab w:val="left" w:pos="5760"/>
              </w:tabs>
              <w:ind w:right="-103"/>
              <w:jc w:val="center"/>
              <w:rPr>
                <w:b/>
              </w:rPr>
            </w:pPr>
            <w:r w:rsidRPr="007D1023">
              <w:rPr>
                <w:b/>
                <w:color w:val="FF0000"/>
              </w:rPr>
              <w:t>All c</w:t>
            </w:r>
            <w:r w:rsidR="00677F45" w:rsidRPr="007D1023">
              <w:rPr>
                <w:b/>
                <w:color w:val="FF0000"/>
              </w:rPr>
              <w:t>ourses listed in First and Second Semesters</w:t>
            </w:r>
            <w:r w:rsidR="00AB0888" w:rsidRPr="007D1023">
              <w:rPr>
                <w:b/>
                <w:color w:val="FF0000"/>
              </w:rPr>
              <w:t xml:space="preserve"> are prerequisites to the Surgical Technology courses.</w:t>
            </w:r>
          </w:p>
        </w:tc>
      </w:tr>
      <w:tr w:rsidR="001F6994" w14:paraId="7983934D" w14:textId="77777777" w:rsidTr="0083092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51A3856" w14:textId="2D90434F" w:rsidR="001F6994" w:rsidRDefault="001F6994" w:rsidP="00AB088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First Semester 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9F03D8C" w14:textId="3CC326B8" w:rsidR="001F6994" w:rsidRDefault="001F6994" w:rsidP="001F69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075D28A" w14:textId="77777777" w:rsidR="001F6994" w:rsidRDefault="001F6994" w:rsidP="001F69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31AD831" w14:textId="77777777" w:rsidR="001F6994" w:rsidRDefault="001F6994" w:rsidP="001F6994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0CEB9BB" w14:textId="17CDD741" w:rsidR="001F6994" w:rsidRDefault="001F6994" w:rsidP="001F69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7E4A465" w14:textId="1CA3FC4C" w:rsidR="001F6994" w:rsidRDefault="001F6994" w:rsidP="001F69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6994" w:rsidRPr="00E33456" w14:paraId="3666227B" w14:textId="77777777" w:rsidTr="00814A58">
        <w:tc>
          <w:tcPr>
            <w:tcW w:w="4464" w:type="dxa"/>
            <w:shd w:val="clear" w:color="auto" w:fill="auto"/>
          </w:tcPr>
          <w:p w14:paraId="47B6DE4B" w14:textId="5117146E" w:rsidR="001F6994" w:rsidRPr="00E33456" w:rsidRDefault="00A92214" w:rsidP="00457D8F">
            <w:pPr>
              <w:tabs>
                <w:tab w:val="left" w:pos="5760"/>
              </w:tabs>
              <w:ind w:left="247" w:hanging="270"/>
              <w:rPr>
                <w:sz w:val="20"/>
                <w:szCs w:val="20"/>
              </w:rPr>
            </w:pPr>
            <w:r w:rsidRPr="00814A58">
              <w:rPr>
                <w:sz w:val="20"/>
                <w:szCs w:val="20"/>
              </w:rPr>
              <w:t>MAT 110 Applied Mathematics OR</w:t>
            </w:r>
            <w:r w:rsidR="001F6994" w:rsidRPr="00814A58">
              <w:rPr>
                <w:sz w:val="20"/>
                <w:szCs w:val="20"/>
              </w:rPr>
              <w:t xml:space="preserve"> Higher Level Quantitative Reasoning</w:t>
            </w:r>
            <w:r w:rsidR="001F6994" w:rsidRPr="00EF3CBD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864" w:type="dxa"/>
            <w:vAlign w:val="center"/>
          </w:tcPr>
          <w:p w14:paraId="4D7ABDAF" w14:textId="77777777" w:rsidR="001F6994" w:rsidRPr="00E33456" w:rsidRDefault="001F6994" w:rsidP="001F69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CBC5A0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699046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F8E5E45" w14:textId="77777777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8D09EBA" w14:textId="3E7F2A81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F6994" w:rsidRPr="00E33456" w14:paraId="29312FD5" w14:textId="77777777" w:rsidTr="00A92214">
        <w:tc>
          <w:tcPr>
            <w:tcW w:w="4464" w:type="dxa"/>
            <w:vAlign w:val="center"/>
          </w:tcPr>
          <w:p w14:paraId="0745AB85" w14:textId="591F56F9" w:rsidR="001F6994" w:rsidRPr="00E33456" w:rsidRDefault="001F6994" w:rsidP="00A922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137 Human Anatomy and</w:t>
            </w:r>
            <w:r w:rsidRPr="00EF3CBD">
              <w:rPr>
                <w:sz w:val="20"/>
                <w:szCs w:val="20"/>
              </w:rPr>
              <w:t xml:space="preserve"> Physiology</w:t>
            </w:r>
            <w:r>
              <w:rPr>
                <w:sz w:val="20"/>
                <w:szCs w:val="20"/>
              </w:rPr>
              <w:t xml:space="preserve"> </w:t>
            </w:r>
            <w:r w:rsidRPr="00EF3CBD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64" w:type="dxa"/>
            <w:vAlign w:val="center"/>
          </w:tcPr>
          <w:p w14:paraId="16D1B0D6" w14:textId="77777777" w:rsidR="001F6994" w:rsidRPr="00E33456" w:rsidRDefault="001F6994" w:rsidP="001F69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579B8F8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B9B08D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E0204CE" w14:textId="77777777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3B6DC60" w14:textId="639B1E5B" w:rsidR="001F6994" w:rsidRPr="00E33456" w:rsidRDefault="00A92214" w:rsidP="00A9221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selective admission criteria * on back.</w:t>
            </w:r>
          </w:p>
        </w:tc>
      </w:tr>
      <w:tr w:rsidR="001F6994" w:rsidRPr="00E33456" w14:paraId="4A7B00CA" w14:textId="77777777" w:rsidTr="00830923">
        <w:tc>
          <w:tcPr>
            <w:tcW w:w="4464" w:type="dxa"/>
          </w:tcPr>
          <w:p w14:paraId="5F04D9DD" w14:textId="77777777" w:rsidR="001F6994" w:rsidRPr="00E33456" w:rsidRDefault="001F6994" w:rsidP="005A63D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 xml:space="preserve">ENG 101 Writing I                                                      </w:t>
            </w:r>
          </w:p>
        </w:tc>
        <w:tc>
          <w:tcPr>
            <w:tcW w:w="864" w:type="dxa"/>
            <w:vAlign w:val="center"/>
          </w:tcPr>
          <w:p w14:paraId="5826EB2B" w14:textId="77777777" w:rsidR="001F6994" w:rsidRPr="00E33456" w:rsidRDefault="001F6994" w:rsidP="001F69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818C26F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E81928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938B7AF" w14:textId="77777777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B19DE89" w14:textId="5C8B5B41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F6994" w:rsidRPr="00E33456" w14:paraId="7249D8E7" w14:textId="77777777" w:rsidTr="00830923">
        <w:tc>
          <w:tcPr>
            <w:tcW w:w="4464" w:type="dxa"/>
          </w:tcPr>
          <w:p w14:paraId="6BDA291C" w14:textId="28B21B4A" w:rsidR="001F6994" w:rsidRPr="00E33456" w:rsidRDefault="001F6994" w:rsidP="00AB0888">
            <w:pPr>
              <w:tabs>
                <w:tab w:val="left" w:pos="5760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or </w:t>
            </w:r>
            <w:r w:rsidRPr="00EF3CBD">
              <w:rPr>
                <w:sz w:val="20"/>
                <w:szCs w:val="20"/>
              </w:rPr>
              <w:t>Behavioral Science</w:t>
            </w:r>
            <w:r>
              <w:rPr>
                <w:sz w:val="20"/>
                <w:szCs w:val="20"/>
              </w:rPr>
              <w:t xml:space="preserve"> </w:t>
            </w:r>
            <w:r w:rsidRPr="00AB0888">
              <w:rPr>
                <w:sz w:val="20"/>
                <w:szCs w:val="20"/>
              </w:rPr>
              <w:t xml:space="preserve">course </w:t>
            </w:r>
          </w:p>
        </w:tc>
        <w:tc>
          <w:tcPr>
            <w:tcW w:w="864" w:type="dxa"/>
            <w:vAlign w:val="center"/>
          </w:tcPr>
          <w:p w14:paraId="2B680E4F" w14:textId="77777777" w:rsidR="001F6994" w:rsidRPr="00E33456" w:rsidRDefault="001F6994" w:rsidP="001F69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F9BF58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52E7A38" w14:textId="77777777" w:rsidR="001F6994" w:rsidRPr="00E33456" w:rsidRDefault="001F699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7E68E9" w14:textId="77777777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3139BBA" w14:textId="3D3AB6AA" w:rsidR="001F6994" w:rsidRPr="00E33456" w:rsidRDefault="001F699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B0888" w:rsidRPr="00E33456" w14:paraId="5B2DE0A2" w14:textId="77777777" w:rsidTr="00830923">
        <w:tc>
          <w:tcPr>
            <w:tcW w:w="4464" w:type="dxa"/>
          </w:tcPr>
          <w:p w14:paraId="2F81F3DD" w14:textId="0A0F827E" w:rsidR="00AB0888" w:rsidRDefault="00AB0888" w:rsidP="00AB0888">
            <w:pPr>
              <w:tabs>
                <w:tab w:val="left" w:pos="5760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277527E6" w14:textId="100DD4DF" w:rsidR="00AB0888" w:rsidRDefault="00AB0888" w:rsidP="001F69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886863" w14:textId="77777777" w:rsidR="00AB0888" w:rsidRPr="00E33456" w:rsidRDefault="00AB088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1982E6" w14:textId="77777777" w:rsidR="00AB0888" w:rsidRPr="00E33456" w:rsidRDefault="00AB088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DBF585E" w14:textId="77777777" w:rsidR="00AB0888" w:rsidRPr="00E33456" w:rsidRDefault="00AB088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0ADEB6E" w14:textId="77777777" w:rsidR="00AB0888" w:rsidRPr="00E33456" w:rsidRDefault="00AB088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97A1CF9" w14:textId="77777777" w:rsidTr="00830923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20643960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FF9E859" w14:textId="520F8BEC" w:rsidR="00756D7D" w:rsidRPr="00756D7D" w:rsidRDefault="00AB088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537B5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EBC3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C2D5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CB6741F" w14:textId="77777777" w:rsidR="001C2AC1" w:rsidRPr="00A92214" w:rsidRDefault="001C2AC1" w:rsidP="00334C02">
      <w:pPr>
        <w:tabs>
          <w:tab w:val="left" w:pos="5760"/>
        </w:tabs>
        <w:jc w:val="center"/>
        <w:rPr>
          <w:b/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F6994" w14:paraId="4F7DF324" w14:textId="77777777" w:rsidTr="00A92214">
        <w:tc>
          <w:tcPr>
            <w:tcW w:w="4464" w:type="dxa"/>
            <w:shd w:val="clear" w:color="auto" w:fill="D0CECE" w:themeFill="background2" w:themeFillShade="E6"/>
          </w:tcPr>
          <w:p w14:paraId="4E917FCF" w14:textId="3977C70F" w:rsidR="001F6994" w:rsidRDefault="001F6994" w:rsidP="00AB088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Second Semester 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EE10B08" w14:textId="42C1F14E" w:rsidR="001F6994" w:rsidRDefault="001F6994" w:rsidP="001F6994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A70FBC9" w14:textId="77777777" w:rsidR="001F6994" w:rsidRDefault="001F69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782B9B" w14:textId="77777777" w:rsidR="001F6994" w:rsidRDefault="001F6994" w:rsidP="00050D94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AE97E9F" w14:textId="5069F0CF" w:rsidR="001F6994" w:rsidRDefault="001F6994" w:rsidP="001F699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C2DAE22" w14:textId="124988AD" w:rsidR="001F6994" w:rsidRDefault="001F699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B3973" w:rsidRPr="00E33456" w14:paraId="77DE57AC" w14:textId="77777777" w:rsidTr="00A92214">
        <w:tc>
          <w:tcPr>
            <w:tcW w:w="4464" w:type="dxa"/>
          </w:tcPr>
          <w:p w14:paraId="2DE58D09" w14:textId="40F5D24E" w:rsidR="009B3973" w:rsidRPr="00E33456" w:rsidRDefault="009B3973" w:rsidP="001F6994">
            <w:pPr>
              <w:tabs>
                <w:tab w:val="left" w:pos="934"/>
              </w:tabs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 xml:space="preserve">BIO 139 Human </w:t>
            </w:r>
            <w:r w:rsidRPr="00AB0888">
              <w:rPr>
                <w:sz w:val="20"/>
                <w:szCs w:val="20"/>
              </w:rPr>
              <w:t xml:space="preserve">Anatomy and Physiology II                                         </w:t>
            </w:r>
          </w:p>
        </w:tc>
        <w:tc>
          <w:tcPr>
            <w:tcW w:w="864" w:type="dxa"/>
            <w:vAlign w:val="center"/>
          </w:tcPr>
          <w:p w14:paraId="5A606DC1" w14:textId="77777777" w:rsidR="009B3973" w:rsidRPr="00E33456" w:rsidRDefault="009B3973" w:rsidP="00050D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05F7D00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4B3474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8B3C9B4" w14:textId="4A379221" w:rsidR="009B3973" w:rsidRPr="00856C65" w:rsidRDefault="009B3973" w:rsidP="00677F45">
            <w:pPr>
              <w:tabs>
                <w:tab w:val="left" w:pos="5760"/>
              </w:tabs>
              <w:ind w:right="-203"/>
              <w:rPr>
                <w:sz w:val="20"/>
                <w:szCs w:val="20"/>
              </w:rPr>
            </w:pPr>
            <w:r w:rsidRPr="00856C65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vMerge w:val="restart"/>
            <w:vAlign w:val="center"/>
          </w:tcPr>
          <w:p w14:paraId="671AB015" w14:textId="59FB64B5" w:rsidR="009B3973" w:rsidRPr="00E33456" w:rsidRDefault="009B3973" w:rsidP="00A92214">
            <w:pPr>
              <w:tabs>
                <w:tab w:val="left" w:pos="5760"/>
              </w:tabs>
              <w:ind w:right="-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selective admission criteria * on back.</w:t>
            </w:r>
          </w:p>
          <w:p w14:paraId="1FB2A1C7" w14:textId="77777777" w:rsidR="009B3973" w:rsidRDefault="009B3973" w:rsidP="007D1023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  <w:p w14:paraId="6587B850" w14:textId="77777777" w:rsidR="008337AB" w:rsidRDefault="008337AB" w:rsidP="007D1023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  <w:p w14:paraId="22281C9C" w14:textId="38C44A10" w:rsidR="009B3973" w:rsidRPr="00E33456" w:rsidRDefault="009B3973" w:rsidP="008337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D1023">
              <w:rPr>
                <w:sz w:val="17"/>
                <w:szCs w:val="17"/>
              </w:rPr>
              <w:t>BIO 118 or BIO 226 recom</w:t>
            </w:r>
            <w:r>
              <w:rPr>
                <w:sz w:val="17"/>
                <w:szCs w:val="17"/>
              </w:rPr>
              <w:t>-</w:t>
            </w:r>
            <w:r w:rsidRPr="007D1023">
              <w:rPr>
                <w:sz w:val="17"/>
                <w:szCs w:val="17"/>
              </w:rPr>
              <w:t xml:space="preserve">mended.  </w:t>
            </w:r>
          </w:p>
        </w:tc>
      </w:tr>
      <w:tr w:rsidR="009B3973" w:rsidRPr="00E33456" w14:paraId="07D7F376" w14:textId="77777777" w:rsidTr="00A92214">
        <w:tc>
          <w:tcPr>
            <w:tcW w:w="4464" w:type="dxa"/>
          </w:tcPr>
          <w:p w14:paraId="27D65ADF" w14:textId="5B2D08EA" w:rsidR="009B3973" w:rsidRPr="00E33456" w:rsidRDefault="009B3973" w:rsidP="00A92214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EF3CBD">
              <w:rPr>
                <w:sz w:val="20"/>
                <w:szCs w:val="20"/>
              </w:rPr>
              <w:t>AHS 115</w:t>
            </w:r>
            <w:r>
              <w:rPr>
                <w:sz w:val="20"/>
                <w:szCs w:val="20"/>
              </w:rPr>
              <w:t xml:space="preserve"> OR</w:t>
            </w:r>
            <w:r w:rsidRPr="00EF3CBD">
              <w:rPr>
                <w:sz w:val="20"/>
                <w:szCs w:val="20"/>
              </w:rPr>
              <w:t xml:space="preserve"> CLA 1</w:t>
            </w:r>
            <w:r>
              <w:rPr>
                <w:sz w:val="20"/>
                <w:szCs w:val="20"/>
              </w:rPr>
              <w:t>31 OR MIT 103 Medical Terminology</w:t>
            </w:r>
            <w:r w:rsidRPr="00EF3CBD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864" w:type="dxa"/>
            <w:vAlign w:val="center"/>
          </w:tcPr>
          <w:p w14:paraId="6568DA60" w14:textId="77777777" w:rsidR="009B3973" w:rsidRPr="00E33456" w:rsidRDefault="009B3973" w:rsidP="00050D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28E8C04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9E2196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081D4FE" w14:textId="77777777" w:rsidR="009B3973" w:rsidRPr="00856C65" w:rsidRDefault="009B3973" w:rsidP="00677F45">
            <w:pPr>
              <w:tabs>
                <w:tab w:val="left" w:pos="5760"/>
              </w:tabs>
              <w:ind w:right="-203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A7B50D0" w14:textId="1E3EB7B7" w:rsidR="009B3973" w:rsidRPr="00E33456" w:rsidRDefault="009B3973" w:rsidP="007D102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3973" w:rsidRPr="00E33456" w14:paraId="268FA5A4" w14:textId="77777777" w:rsidTr="00A92214">
        <w:tc>
          <w:tcPr>
            <w:tcW w:w="4464" w:type="dxa"/>
          </w:tcPr>
          <w:p w14:paraId="02A3BCAE" w14:textId="1E5945D3" w:rsidR="009B3973" w:rsidRPr="00E33456" w:rsidRDefault="009B3973" w:rsidP="005A63D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vAlign w:val="center"/>
          </w:tcPr>
          <w:p w14:paraId="5E8A0546" w14:textId="48621800" w:rsidR="009B3973" w:rsidRPr="00E33456" w:rsidRDefault="009B3973" w:rsidP="00050D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F932C2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1D35A3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EFBFDAC" w14:textId="77777777" w:rsidR="009B3973" w:rsidRPr="00856C65" w:rsidRDefault="009B3973" w:rsidP="00677F45">
            <w:pPr>
              <w:tabs>
                <w:tab w:val="left" w:pos="5760"/>
              </w:tabs>
              <w:ind w:right="-203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99F7D1D" w14:textId="59C122E2" w:rsidR="009B3973" w:rsidRPr="00E33456" w:rsidRDefault="009B3973" w:rsidP="007D102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3973" w:rsidRPr="00E33456" w14:paraId="203DFC6C" w14:textId="77777777" w:rsidTr="00A92214">
        <w:tc>
          <w:tcPr>
            <w:tcW w:w="4464" w:type="dxa"/>
            <w:vAlign w:val="center"/>
          </w:tcPr>
          <w:p w14:paraId="6AB4E10D" w14:textId="19AA11C0" w:rsidR="009B3973" w:rsidRPr="00050D94" w:rsidRDefault="009B3973" w:rsidP="007D1023">
            <w:pPr>
              <w:tabs>
                <w:tab w:val="left" w:pos="5760"/>
              </w:tabs>
              <w:ind w:left="67" w:right="-139" w:hanging="90"/>
              <w:rPr>
                <w:sz w:val="20"/>
                <w:szCs w:val="20"/>
              </w:rPr>
            </w:pPr>
            <w:r w:rsidRPr="00856C65">
              <w:rPr>
                <w:sz w:val="20"/>
                <w:szCs w:val="20"/>
              </w:rPr>
              <w:t>BIO 118 Microbes and Society OR BIO 225 Medical Microbiology OR BIO 226 Principles of Microbiology</w:t>
            </w:r>
          </w:p>
        </w:tc>
        <w:tc>
          <w:tcPr>
            <w:tcW w:w="864" w:type="dxa"/>
            <w:vAlign w:val="center"/>
          </w:tcPr>
          <w:p w14:paraId="382AA536" w14:textId="069D9B21" w:rsidR="009B3973" w:rsidRPr="00E33456" w:rsidRDefault="009B3973" w:rsidP="00050D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Pr="00856C65">
              <w:rPr>
                <w:strike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10DB43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B88097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C092962" w14:textId="5D5A1FED" w:rsidR="009B3973" w:rsidRPr="00856C65" w:rsidRDefault="008337AB" w:rsidP="00856C65">
            <w:pPr>
              <w:tabs>
                <w:tab w:val="left" w:pos="5760"/>
              </w:tabs>
              <w:ind w:left="-41" w:right="-133"/>
              <w:rPr>
                <w:sz w:val="20"/>
                <w:szCs w:val="20"/>
              </w:rPr>
            </w:pPr>
            <w:r w:rsidRPr="007D1023">
              <w:rPr>
                <w:sz w:val="17"/>
                <w:szCs w:val="17"/>
              </w:rPr>
              <w:t>BIO 225 requires completion of BIO 139.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0D2A063D" w14:textId="13960353" w:rsidR="009B3973" w:rsidRPr="007D1023" w:rsidRDefault="009B3973" w:rsidP="007D1023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</w:tr>
      <w:tr w:rsidR="006F09D5" w:rsidRPr="00756D7D" w14:paraId="7AAC55A9" w14:textId="77777777" w:rsidTr="00A92214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9FC8CFF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B9C284" w14:textId="03F64347" w:rsidR="00756D7D" w:rsidRPr="00756D7D" w:rsidRDefault="006D65E6" w:rsidP="00856C65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 w:rsidRPr="00856C65">
              <w:rPr>
                <w:b/>
              </w:rPr>
              <w:t>1</w:t>
            </w:r>
            <w:r w:rsidR="008601F6" w:rsidRPr="00856C65">
              <w:rPr>
                <w:b/>
              </w:rPr>
              <w:t>3</w:t>
            </w:r>
            <w:r w:rsidR="00856C65" w:rsidRPr="00856C65">
              <w:rPr>
                <w:b/>
              </w:rPr>
              <w:t xml:space="preserve"> – </w:t>
            </w:r>
            <w:r w:rsidRPr="00856C65">
              <w:rPr>
                <w:b/>
              </w:rPr>
              <w:t>1</w:t>
            </w:r>
            <w:r w:rsidR="00856C65" w:rsidRPr="00856C65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681E6A" w14:textId="77777777" w:rsidR="00756D7D" w:rsidRPr="00A92214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3A7E4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CB870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948B0B0" w14:textId="77777777" w:rsidR="005A63D0" w:rsidRPr="00A92214" w:rsidRDefault="005A63D0" w:rsidP="00334C02">
      <w:pPr>
        <w:tabs>
          <w:tab w:val="left" w:pos="5760"/>
        </w:tabs>
        <w:jc w:val="center"/>
        <w:rPr>
          <w:b/>
          <w:sz w:val="18"/>
          <w:szCs w:val="18"/>
        </w:rPr>
      </w:pP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19"/>
        <w:gridCol w:w="1872"/>
        <w:gridCol w:w="2160"/>
      </w:tblGrid>
      <w:tr w:rsidR="00E905A9" w14:paraId="7D9F8BDF" w14:textId="77777777" w:rsidTr="00A92214">
        <w:tc>
          <w:tcPr>
            <w:tcW w:w="4464" w:type="dxa"/>
            <w:shd w:val="clear" w:color="auto" w:fill="D0CECE" w:themeFill="background2" w:themeFillShade="E6"/>
          </w:tcPr>
          <w:p w14:paraId="04AF2EE0" w14:textId="77777777" w:rsidR="00E905A9" w:rsidRDefault="00E905A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 (Fall)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A6002C" w14:textId="6BE7AC40" w:rsidR="00E905A9" w:rsidRDefault="00E905A9" w:rsidP="00E905A9">
            <w:pPr>
              <w:tabs>
                <w:tab w:val="left" w:pos="5760"/>
              </w:tabs>
              <w:ind w:left="-167" w:right="-85" w:firstLine="167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E6165B0" w14:textId="77777777" w:rsidR="00E905A9" w:rsidRDefault="00E905A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6986D246" w14:textId="77777777" w:rsidR="00E905A9" w:rsidRDefault="00E905A9" w:rsidP="00E905A9">
            <w:pPr>
              <w:tabs>
                <w:tab w:val="left" w:pos="5760"/>
              </w:tabs>
              <w:ind w:left="-53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6CE81B5" w14:textId="0F2DF75B" w:rsidR="00E905A9" w:rsidRDefault="00E905A9" w:rsidP="00E905A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43DB040" w14:textId="32A4118C" w:rsidR="00E905A9" w:rsidRDefault="00E905A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B3973" w:rsidRPr="00E33456" w14:paraId="3685C4DB" w14:textId="77777777" w:rsidTr="009B3973">
        <w:tc>
          <w:tcPr>
            <w:tcW w:w="4464" w:type="dxa"/>
            <w:vAlign w:val="center"/>
          </w:tcPr>
          <w:p w14:paraId="2AA0FEBA" w14:textId="3A87E451" w:rsidR="009B3973" w:rsidRPr="00E33456" w:rsidRDefault="009B3973" w:rsidP="007D102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>SUR 100 S</w:t>
            </w:r>
            <w:r>
              <w:rPr>
                <w:sz w:val="20"/>
                <w:szCs w:val="20"/>
              </w:rPr>
              <w:t xml:space="preserve">urgical Technology Fundamentals </w:t>
            </w:r>
            <w:r w:rsidRPr="00030DFB">
              <w:rPr>
                <w:sz w:val="20"/>
                <w:szCs w:val="20"/>
              </w:rPr>
              <w:t>Theory</w:t>
            </w:r>
          </w:p>
        </w:tc>
        <w:tc>
          <w:tcPr>
            <w:tcW w:w="864" w:type="dxa"/>
            <w:vAlign w:val="center"/>
          </w:tcPr>
          <w:p w14:paraId="7D58F3F1" w14:textId="77777777" w:rsidR="009B3973" w:rsidRPr="00E33456" w:rsidRDefault="009B3973" w:rsidP="006D65E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5893649A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987521F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vAlign w:val="center"/>
          </w:tcPr>
          <w:p w14:paraId="1BD9266E" w14:textId="16C77BB1" w:rsidR="009B3973" w:rsidRPr="00E905A9" w:rsidRDefault="009B3973" w:rsidP="009B3973">
            <w:pPr>
              <w:tabs>
                <w:tab w:val="left" w:pos="5760"/>
              </w:tabs>
              <w:ind w:left="-4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Admission to the Surgical Tech program required for all SUR classes</w:t>
            </w:r>
          </w:p>
        </w:tc>
        <w:tc>
          <w:tcPr>
            <w:tcW w:w="2160" w:type="dxa"/>
          </w:tcPr>
          <w:p w14:paraId="47663180" w14:textId="05189A03" w:rsidR="009B3973" w:rsidRPr="006D65E6" w:rsidRDefault="009B3973" w:rsidP="006D65E6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9B3973" w:rsidRPr="00E33456" w14:paraId="38C7EB76" w14:textId="77777777" w:rsidTr="00A92214">
        <w:tc>
          <w:tcPr>
            <w:tcW w:w="4464" w:type="dxa"/>
          </w:tcPr>
          <w:p w14:paraId="0DD0493D" w14:textId="0C6E7300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UR 101 Surgical Technology Fundamentals</w:t>
            </w:r>
            <w:r w:rsidRPr="00030DFB">
              <w:rPr>
                <w:sz w:val="20"/>
                <w:szCs w:val="20"/>
              </w:rPr>
              <w:t xml:space="preserve"> Lab</w:t>
            </w:r>
          </w:p>
        </w:tc>
        <w:tc>
          <w:tcPr>
            <w:tcW w:w="864" w:type="dxa"/>
          </w:tcPr>
          <w:p w14:paraId="0A9671B2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894668C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02EDB23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5B19BA9A" w14:textId="77777777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0996BC3" w14:textId="3AF16E1A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3973" w:rsidRPr="00E33456" w14:paraId="19362ABA" w14:textId="77777777" w:rsidTr="008337AB">
        <w:tc>
          <w:tcPr>
            <w:tcW w:w="4464" w:type="dxa"/>
            <w:vAlign w:val="center"/>
          </w:tcPr>
          <w:p w14:paraId="006456BD" w14:textId="6A44F417" w:rsidR="009B3973" w:rsidRPr="00E33456" w:rsidRDefault="009B3973" w:rsidP="008337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103 Surgical Technology Supplement Lab                  </w:t>
            </w:r>
          </w:p>
        </w:tc>
        <w:tc>
          <w:tcPr>
            <w:tcW w:w="864" w:type="dxa"/>
            <w:vAlign w:val="center"/>
          </w:tcPr>
          <w:p w14:paraId="24604E2E" w14:textId="77777777" w:rsidR="009B3973" w:rsidRPr="00E33456" w:rsidRDefault="009B3973" w:rsidP="00E905A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DA3F310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5B05F17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1B202328" w14:textId="77777777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A3CCAA0" w14:textId="7527E80B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103 is a recommended elective</w:t>
            </w:r>
          </w:p>
        </w:tc>
      </w:tr>
      <w:tr w:rsidR="009B3973" w:rsidRPr="00E33456" w14:paraId="355A8147" w14:textId="77777777" w:rsidTr="00A92214">
        <w:tc>
          <w:tcPr>
            <w:tcW w:w="4464" w:type="dxa"/>
          </w:tcPr>
          <w:p w14:paraId="20433B36" w14:textId="7467B32C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125 Surgical Technology Skills Practicum I   </w:t>
            </w:r>
          </w:p>
        </w:tc>
        <w:tc>
          <w:tcPr>
            <w:tcW w:w="864" w:type="dxa"/>
          </w:tcPr>
          <w:p w14:paraId="4E434302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6E8D01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7D241AB4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14:paraId="2231B58E" w14:textId="77777777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D216632" w14:textId="14B94250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3973" w:rsidRPr="00E33456" w14:paraId="0BF52965" w14:textId="77777777" w:rsidTr="00A92214">
        <w:tc>
          <w:tcPr>
            <w:tcW w:w="4464" w:type="dxa"/>
          </w:tcPr>
          <w:p w14:paraId="62FDD0BB" w14:textId="56CA4627" w:rsidR="009B3973" w:rsidRPr="00E33456" w:rsidRDefault="009B3973" w:rsidP="00030DF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>SUR 130 Principles of Surgical Pharmacology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64" w:type="dxa"/>
          </w:tcPr>
          <w:p w14:paraId="3E3D7578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D046C6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0F37ED07" w14:textId="77777777" w:rsidR="009B3973" w:rsidRPr="00E33456" w:rsidRDefault="009B39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2B9881D3" w14:textId="77777777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F8CE9E0" w14:textId="0D12F6F3" w:rsidR="009B3973" w:rsidRPr="00E33456" w:rsidRDefault="009B39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823C480" w14:textId="77777777" w:rsidTr="00A92214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5741B446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ADBE32" w14:textId="77777777" w:rsidR="00E33456" w:rsidRPr="00756D7D" w:rsidRDefault="00030DF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6632B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3A8C8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F03D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F36112E" w14:textId="77777777" w:rsidR="00756D7D" w:rsidRPr="00A92214" w:rsidRDefault="00756D7D" w:rsidP="00334C02">
      <w:pPr>
        <w:tabs>
          <w:tab w:val="left" w:pos="5760"/>
        </w:tabs>
        <w:jc w:val="center"/>
        <w:rPr>
          <w:b/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92214" w14:paraId="47AB23A5" w14:textId="77777777" w:rsidTr="00A92214">
        <w:tc>
          <w:tcPr>
            <w:tcW w:w="4464" w:type="dxa"/>
            <w:shd w:val="clear" w:color="auto" w:fill="D0CECE" w:themeFill="background2" w:themeFillShade="E6"/>
          </w:tcPr>
          <w:p w14:paraId="383DF1C5" w14:textId="77777777" w:rsidR="00A92214" w:rsidRDefault="00A9221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 (Spring)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B70E729" w14:textId="6EBA697D" w:rsidR="00A92214" w:rsidRDefault="00A92214" w:rsidP="007D102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560EC81" w14:textId="77777777" w:rsidR="00A92214" w:rsidRDefault="00A9221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DFE30" w14:textId="77777777" w:rsidR="00A92214" w:rsidRDefault="00A92214" w:rsidP="007D1023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750C6145" w14:textId="5A069A53" w:rsidR="00A92214" w:rsidRDefault="00A92214" w:rsidP="00A922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AED2B84" w14:textId="1E7AFFF4" w:rsidR="00A92214" w:rsidRDefault="00A92214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92214" w:rsidRPr="00E33456" w14:paraId="4A39139F" w14:textId="77777777" w:rsidTr="00A92214">
        <w:tc>
          <w:tcPr>
            <w:tcW w:w="4464" w:type="dxa"/>
          </w:tcPr>
          <w:p w14:paraId="479663CB" w14:textId="0338A3BD" w:rsidR="00A92214" w:rsidRPr="00E33456" w:rsidRDefault="00A922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200 Surgical Technology Advanced Theory   </w:t>
            </w:r>
          </w:p>
        </w:tc>
        <w:tc>
          <w:tcPr>
            <w:tcW w:w="864" w:type="dxa"/>
          </w:tcPr>
          <w:p w14:paraId="6F7F38B0" w14:textId="77777777" w:rsidR="00A92214" w:rsidRPr="00E33456" w:rsidRDefault="00A922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7EAE9EE3" w14:textId="77777777" w:rsidR="00A92214" w:rsidRPr="00E33456" w:rsidRDefault="00A922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C125A7C" w14:textId="77777777" w:rsidR="00A92214" w:rsidRPr="00E33456" w:rsidRDefault="00A922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849F1EC" w14:textId="77777777" w:rsidR="00A92214" w:rsidRPr="00E33456" w:rsidRDefault="00A922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7260FCE" w14:textId="10744A10" w:rsidR="00A92214" w:rsidRPr="00E33456" w:rsidRDefault="00A922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92214" w:rsidRPr="00E33456" w14:paraId="1A3642CE" w14:textId="77777777" w:rsidTr="00A92214">
        <w:tc>
          <w:tcPr>
            <w:tcW w:w="4464" w:type="dxa"/>
          </w:tcPr>
          <w:p w14:paraId="0AB2A709" w14:textId="30EEA09B" w:rsidR="00A92214" w:rsidRPr="00E33456" w:rsidRDefault="00A92214" w:rsidP="00030DFB">
            <w:pPr>
              <w:tabs>
                <w:tab w:val="left" w:pos="1471"/>
              </w:tabs>
              <w:rPr>
                <w:sz w:val="20"/>
                <w:szCs w:val="20"/>
              </w:rPr>
            </w:pPr>
            <w:r w:rsidRPr="00030DFB">
              <w:rPr>
                <w:sz w:val="20"/>
                <w:szCs w:val="20"/>
              </w:rPr>
              <w:t xml:space="preserve">SUR 201 Surgical Technology Skills Practicum II </w:t>
            </w:r>
          </w:p>
        </w:tc>
        <w:tc>
          <w:tcPr>
            <w:tcW w:w="864" w:type="dxa"/>
          </w:tcPr>
          <w:p w14:paraId="02BEC9CF" w14:textId="77777777" w:rsidR="00A92214" w:rsidRPr="00E33456" w:rsidRDefault="00A922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C50ACE3" w14:textId="77777777" w:rsidR="00A92214" w:rsidRPr="00E33456" w:rsidRDefault="00A922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05847D" w14:textId="77777777" w:rsidR="00A92214" w:rsidRPr="00E33456" w:rsidRDefault="00A922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E77AEA8" w14:textId="77777777" w:rsidR="00A92214" w:rsidRPr="00E33456" w:rsidRDefault="00A922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4B8A246" w14:textId="702E6222" w:rsidR="00A92214" w:rsidRPr="00E33456" w:rsidRDefault="00A922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43CA9F56" w14:textId="77777777" w:rsidTr="00A92214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56A9313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4990582" w14:textId="77777777" w:rsidR="00E33456" w:rsidRPr="00756D7D" w:rsidRDefault="00030DF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D75429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95A92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49591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4F4F80E8" w14:textId="6D6DBBB8" w:rsidR="007321CA" w:rsidRPr="00A92214" w:rsidRDefault="007321CA" w:rsidP="00E70BF7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92214" w14:paraId="16E7544C" w14:textId="77777777" w:rsidTr="00A92214">
        <w:tc>
          <w:tcPr>
            <w:tcW w:w="4464" w:type="dxa"/>
            <w:shd w:val="clear" w:color="auto" w:fill="D0CECE" w:themeFill="background2" w:themeFillShade="E6"/>
          </w:tcPr>
          <w:p w14:paraId="381115E1" w14:textId="17D67E56" w:rsidR="00A92214" w:rsidRDefault="00A92214" w:rsidP="00856C6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  <w:i/>
                <w:sz w:val="20"/>
              </w:rPr>
              <w:br w:type="page"/>
            </w:r>
            <w:r>
              <w:rPr>
                <w:b/>
              </w:rPr>
              <w:t>4-week Summer Session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2812B2A" w14:textId="0D6F30EA" w:rsidR="00A92214" w:rsidRDefault="00A92214" w:rsidP="007D1023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61963E" w14:textId="77777777" w:rsidR="00A92214" w:rsidRDefault="00A92214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ACD93E8" w14:textId="77777777" w:rsidR="00A92214" w:rsidRDefault="00A92214" w:rsidP="00A92214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388DF2A" w14:textId="4EAC8811" w:rsidR="00A92214" w:rsidRDefault="00A92214" w:rsidP="00A922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2BAFEB6C" w14:textId="2C91534F" w:rsidR="00A92214" w:rsidRDefault="00A92214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92214" w:rsidRPr="00E33456" w14:paraId="50650001" w14:textId="77777777" w:rsidTr="00A92214">
        <w:tc>
          <w:tcPr>
            <w:tcW w:w="4464" w:type="dxa"/>
          </w:tcPr>
          <w:p w14:paraId="75EB17A7" w14:textId="56741601" w:rsidR="00A92214" w:rsidRPr="007D1023" w:rsidRDefault="00A92214" w:rsidP="00E905A9">
            <w:pPr>
              <w:tabs>
                <w:tab w:val="left" w:pos="5760"/>
              </w:tabs>
              <w:ind w:right="-108"/>
              <w:rPr>
                <w:sz w:val="20"/>
                <w:szCs w:val="20"/>
              </w:rPr>
            </w:pPr>
            <w:r w:rsidRPr="007D1023">
              <w:rPr>
                <w:sz w:val="20"/>
                <w:szCs w:val="20"/>
              </w:rPr>
              <w:t xml:space="preserve">SUR 275 Surgical Technology Advanced Practicum                                                                   </w:t>
            </w:r>
          </w:p>
        </w:tc>
        <w:tc>
          <w:tcPr>
            <w:tcW w:w="864" w:type="dxa"/>
          </w:tcPr>
          <w:p w14:paraId="56F76671" w14:textId="77777777" w:rsidR="00A92214" w:rsidRPr="00E33456" w:rsidRDefault="00A92214" w:rsidP="00A667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21D1CB" w14:textId="77777777" w:rsidR="00A92214" w:rsidRPr="00E33456" w:rsidRDefault="00A92214" w:rsidP="00A667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7A434B" w14:textId="77777777" w:rsidR="00A92214" w:rsidRPr="00E33456" w:rsidRDefault="00A92214" w:rsidP="00A6679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35CECCEC" w14:textId="77777777" w:rsidR="00A92214" w:rsidRPr="00E33456" w:rsidRDefault="00A92214" w:rsidP="00A667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574797A" w14:textId="7D620E62" w:rsidR="00A92214" w:rsidRPr="00E33456" w:rsidRDefault="00A92214" w:rsidP="00A6679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0DFB" w:rsidRPr="00756D7D" w14:paraId="6EA3541A" w14:textId="77777777" w:rsidTr="00A92214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2FF50188" w14:textId="77777777" w:rsidR="00030DFB" w:rsidRPr="00756D7D" w:rsidRDefault="00030DFB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488DAE" w14:textId="77777777" w:rsidR="00030DFB" w:rsidRPr="00756D7D" w:rsidRDefault="00BB7F08" w:rsidP="00A667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702CCC" w14:textId="77777777" w:rsidR="00030DFB" w:rsidRPr="00756D7D" w:rsidRDefault="00030DFB" w:rsidP="00A6679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346C2" w14:textId="77777777" w:rsidR="00030DFB" w:rsidRPr="00756D7D" w:rsidRDefault="00030DFB" w:rsidP="00A6679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E403E" w14:textId="77777777" w:rsidR="00030DFB" w:rsidRPr="00756D7D" w:rsidRDefault="00030DFB" w:rsidP="00A66792">
            <w:pPr>
              <w:tabs>
                <w:tab w:val="left" w:pos="5760"/>
              </w:tabs>
            </w:pPr>
          </w:p>
        </w:tc>
      </w:tr>
      <w:tr w:rsidR="00C55BA7" w14:paraId="5677B9AA" w14:textId="77777777" w:rsidTr="00A92214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hideMark/>
          </w:tcPr>
          <w:p w14:paraId="23ABD36E" w14:textId="794DACA4" w:rsidR="00C55BA7" w:rsidRDefault="00457D8F" w:rsidP="000A1B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</w:t>
            </w:r>
            <w:r w:rsidR="00C55BA7">
              <w:rPr>
                <w:b/>
              </w:rPr>
              <w:t xml:space="preserve">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11DADDDC" w14:textId="5B256BC2" w:rsidR="00C55BA7" w:rsidRDefault="008601F6" w:rsidP="007D1023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56C65" w:rsidRPr="00856C65">
              <w:rPr>
                <w:b/>
              </w:rPr>
              <w:t>2</w:t>
            </w:r>
            <w:r w:rsidR="00856C65">
              <w:rPr>
                <w:b/>
              </w:rPr>
              <w:t xml:space="preserve"> – </w:t>
            </w:r>
            <w:r w:rsidR="00C55BA7">
              <w:rPr>
                <w:b/>
              </w:rPr>
              <w:t>63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47DEB8F" w14:textId="77777777" w:rsidR="00C55BA7" w:rsidRDefault="00C55BA7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C28DFD" w14:textId="77777777" w:rsidR="00C55BA7" w:rsidRDefault="00C55BA7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BCDEFDC" w14:textId="77777777" w:rsidR="00C55BA7" w:rsidRDefault="00C55BA7" w:rsidP="000A1BE0">
            <w:pPr>
              <w:tabs>
                <w:tab w:val="left" w:pos="5760"/>
              </w:tabs>
            </w:pPr>
          </w:p>
        </w:tc>
      </w:tr>
    </w:tbl>
    <w:p w14:paraId="2C5FC23C" w14:textId="77777777" w:rsidR="008601F6" w:rsidRPr="00A92214" w:rsidRDefault="008601F6" w:rsidP="008601F6">
      <w:pPr>
        <w:jc w:val="center"/>
        <w:rPr>
          <w:b/>
          <w:i/>
          <w:color w:val="FF0000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56C65" w:rsidRPr="00856C65" w14:paraId="221669E8" w14:textId="77777777" w:rsidTr="00BD368A">
        <w:trPr>
          <w:trHeight w:val="288"/>
        </w:trPr>
        <w:tc>
          <w:tcPr>
            <w:tcW w:w="7848" w:type="dxa"/>
          </w:tcPr>
          <w:p w14:paraId="70AB395B" w14:textId="74EBE55D" w:rsidR="008601F6" w:rsidRPr="00856C65" w:rsidRDefault="008601F6" w:rsidP="008601F6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56C65">
              <w:rPr>
                <w:b/>
              </w:rPr>
              <w:t xml:space="preserve">25% or more of </w:t>
            </w:r>
            <w:r w:rsidR="00457D8F">
              <w:rPr>
                <w:b/>
              </w:rPr>
              <w:t>Total Degree</w:t>
            </w:r>
            <w:r w:rsidRPr="00856C65">
              <w:rPr>
                <w:b/>
              </w:rPr>
              <w:t xml:space="preserve"> Credit Hours must be earned at BCTC</w:t>
            </w:r>
          </w:p>
          <w:p w14:paraId="73C455C9" w14:textId="77777777" w:rsidR="008601F6" w:rsidRPr="00856C65" w:rsidRDefault="008601F6" w:rsidP="00BD368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E1BF86E" w14:textId="77777777" w:rsidR="008601F6" w:rsidRPr="00856C65" w:rsidRDefault="008601F6" w:rsidP="008601F6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56C65">
              <w:rPr>
                <w:b/>
              </w:rPr>
              <w:t>Cumulative GPA must be 2.0 or higher</w:t>
            </w:r>
          </w:p>
        </w:tc>
      </w:tr>
    </w:tbl>
    <w:p w14:paraId="50E9A9DE" w14:textId="77777777" w:rsidR="008601F6" w:rsidRPr="00856C65" w:rsidRDefault="008601F6" w:rsidP="008601F6">
      <w:pPr>
        <w:tabs>
          <w:tab w:val="left" w:pos="2880"/>
          <w:tab w:val="left" w:pos="5760"/>
        </w:tabs>
        <w:rPr>
          <w:b/>
        </w:rPr>
      </w:pPr>
      <w:r w:rsidRPr="00856C65">
        <w:rPr>
          <w:b/>
        </w:rPr>
        <w:t>Graduation Requirements:</w:t>
      </w:r>
    </w:p>
    <w:p w14:paraId="2F269985" w14:textId="77777777" w:rsidR="008601F6" w:rsidRPr="00856C65" w:rsidRDefault="008601F6" w:rsidP="008601F6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6DC3E0F" w14:textId="77777777" w:rsidR="008601F6" w:rsidRPr="00856C65" w:rsidRDefault="008601F6" w:rsidP="008601F6">
      <w:pPr>
        <w:tabs>
          <w:tab w:val="left" w:pos="4320"/>
        </w:tabs>
        <w:rPr>
          <w:b/>
          <w:sz w:val="16"/>
          <w:szCs w:val="16"/>
        </w:rPr>
      </w:pPr>
    </w:p>
    <w:p w14:paraId="7A45AEDF" w14:textId="77777777" w:rsidR="008601F6" w:rsidRPr="00856C65" w:rsidRDefault="008601F6" w:rsidP="008601F6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0E9B0E52" w14:textId="5E5290BA" w:rsidR="00BB7F08" w:rsidRPr="00856C65" w:rsidRDefault="008601F6" w:rsidP="008601F6">
      <w:pPr>
        <w:tabs>
          <w:tab w:val="left" w:pos="1440"/>
          <w:tab w:val="left" w:pos="4320"/>
          <w:tab w:val="left" w:pos="5040"/>
          <w:tab w:val="left" w:pos="5490"/>
        </w:tabs>
        <w:rPr>
          <w:b/>
        </w:rPr>
      </w:pPr>
      <w:r w:rsidRPr="00856C65">
        <w:rPr>
          <w:b/>
        </w:rPr>
        <w:t>Advisor Name</w:t>
      </w:r>
      <w:r w:rsidRPr="00856C65">
        <w:rPr>
          <w:b/>
        </w:rPr>
        <w:tab/>
        <w:t>__________________________________</w:t>
      </w:r>
      <w:r w:rsidRPr="00856C65">
        <w:rPr>
          <w:b/>
        </w:rPr>
        <w:tab/>
        <w:t>Advisor Contact</w:t>
      </w:r>
      <w:r w:rsidRPr="00856C65">
        <w:rPr>
          <w:b/>
        </w:rPr>
        <w:tab/>
        <w:t>________________________________</w:t>
      </w:r>
      <w:bookmarkStart w:id="0" w:name="_GoBack"/>
      <w:bookmarkEnd w:id="0"/>
    </w:p>
    <w:p w14:paraId="057C438E" w14:textId="77777777" w:rsidR="006A436A" w:rsidRDefault="00814A58" w:rsidP="006636F0"/>
    <w:p w14:paraId="41607571" w14:textId="77777777" w:rsidR="00195403" w:rsidRDefault="00195403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5403" w14:paraId="75788A29" w14:textId="77777777" w:rsidTr="00BD368A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50755EF" w14:textId="77777777" w:rsidR="00195403" w:rsidRDefault="00195403" w:rsidP="00BD368A">
            <w:pPr>
              <w:jc w:val="center"/>
              <w:rPr>
                <w:b/>
                <w:sz w:val="18"/>
                <w:szCs w:val="18"/>
              </w:rPr>
            </w:pPr>
            <w:r w:rsidRPr="00186613">
              <w:rPr>
                <w:b/>
              </w:rPr>
              <w:t>Selective Admissions</w:t>
            </w:r>
          </w:p>
        </w:tc>
      </w:tr>
      <w:tr w:rsidR="00195403" w14:paraId="78EC71AF" w14:textId="77777777" w:rsidTr="00BD368A">
        <w:tc>
          <w:tcPr>
            <w:tcW w:w="10790" w:type="dxa"/>
          </w:tcPr>
          <w:p w14:paraId="7602DBA5" w14:textId="262D970F" w:rsidR="00646F5A" w:rsidRPr="007A6CA8" w:rsidRDefault="00195403" w:rsidP="00646F5A">
            <w:r w:rsidRPr="007A6CA8">
              <w:t xml:space="preserve">The Surgical Technology program is a selective admissions program which admits initial admission only in the Fall semester.  See the program website at </w:t>
            </w:r>
            <w:hyperlink r:id="rId10" w:history="1">
              <w:r w:rsidRPr="007875DB">
                <w:rPr>
                  <w:rStyle w:val="Hyperlink"/>
                </w:rPr>
                <w:t>https://bluegrass.kctcs.edu/education-training/programs/surgical-technology/index.aspx</w:t>
              </w:r>
            </w:hyperlink>
            <w:r>
              <w:rPr>
                <w:rStyle w:val="Hyperlink"/>
                <w:u w:val="none"/>
              </w:rPr>
              <w:t xml:space="preserve"> </w:t>
            </w:r>
            <w:r w:rsidRPr="007A6CA8">
              <w:t>for selective admission information and mandatory p</w:t>
            </w:r>
            <w:r w:rsidR="00646F5A" w:rsidRPr="007A6CA8">
              <w:t>re-admission conference dates.</w:t>
            </w:r>
            <w:r w:rsidR="007D1023" w:rsidRPr="007A6CA8">
              <w:t xml:space="preserve">  The deadline for applying to begin the program in the Fall semester is May 1.</w:t>
            </w:r>
            <w:r w:rsidR="00646F5A" w:rsidRPr="007A6CA8">
              <w:t xml:space="preserve">  </w:t>
            </w:r>
          </w:p>
          <w:p w14:paraId="3A515216" w14:textId="77777777" w:rsidR="00646F5A" w:rsidRPr="007A6CA8" w:rsidRDefault="00646F5A" w:rsidP="00646F5A"/>
          <w:p w14:paraId="7E66EE9B" w14:textId="04BBEC38" w:rsidR="00195403" w:rsidRPr="007A6CA8" w:rsidRDefault="00646F5A" w:rsidP="00646F5A">
            <w:r w:rsidRPr="007A6CA8">
              <w:t>It is recommended that students attend a pre-admission conference</w:t>
            </w:r>
            <w:r w:rsidR="007D1023" w:rsidRPr="007A6CA8">
              <w:t xml:space="preserve"> in the Fall semester if </w:t>
            </w:r>
            <w:r w:rsidRPr="007A6CA8">
              <w:t xml:space="preserve">possible to understand the program and the selective admissions process. </w:t>
            </w:r>
          </w:p>
          <w:p w14:paraId="4DDCAD4A" w14:textId="77777777" w:rsidR="00646F5A" w:rsidRPr="007A6CA8" w:rsidRDefault="00646F5A" w:rsidP="00646F5A"/>
          <w:p w14:paraId="3758D69A" w14:textId="7411B687" w:rsidR="00646F5A" w:rsidRPr="007A6CA8" w:rsidRDefault="00A92214" w:rsidP="00646F5A">
            <w:pPr>
              <w:ind w:left="-23"/>
            </w:pPr>
            <w:r w:rsidRPr="007A6CA8">
              <w:t>*</w:t>
            </w:r>
            <w:r w:rsidR="00646F5A" w:rsidRPr="007A6CA8">
              <w:t>The selective admission criteria is based on Anatomy &amp; Physiology, Computer Literacy, Microbiology, and Medical Terminology grades</w:t>
            </w:r>
            <w:r w:rsidR="001F6994" w:rsidRPr="007A6CA8">
              <w:t xml:space="preserve"> as well as cumulative GPA</w:t>
            </w:r>
            <w:r w:rsidR="00646F5A" w:rsidRPr="007A6CA8">
              <w:t>. The grades</w:t>
            </w:r>
            <w:r w:rsidR="001F6994" w:rsidRPr="007A6CA8">
              <w:t xml:space="preserve"> in those courses</w:t>
            </w:r>
            <w:r w:rsidR="00646F5A" w:rsidRPr="007A6CA8">
              <w:t xml:space="preserve"> will be granted cer</w:t>
            </w:r>
            <w:r w:rsidR="001F6994" w:rsidRPr="007A6CA8">
              <w:t>tain point values and then the c</w:t>
            </w:r>
            <w:r w:rsidR="00646F5A" w:rsidRPr="007A6CA8">
              <w:t>umulative GPA will be added to that score and the selection w</w:t>
            </w:r>
            <w:r w:rsidR="001F6994" w:rsidRPr="007A6CA8">
              <w:t>ill be based on the total</w:t>
            </w:r>
            <w:r w:rsidR="00646F5A" w:rsidRPr="007A6CA8">
              <w:t>.</w:t>
            </w:r>
          </w:p>
          <w:p w14:paraId="2C594D05" w14:textId="0A190F27" w:rsidR="00646F5A" w:rsidRDefault="00646F5A" w:rsidP="00646F5A">
            <w:pPr>
              <w:rPr>
                <w:b/>
                <w:sz w:val="18"/>
                <w:szCs w:val="18"/>
              </w:rPr>
            </w:pPr>
          </w:p>
        </w:tc>
      </w:tr>
    </w:tbl>
    <w:p w14:paraId="21D2419C" w14:textId="77777777" w:rsidR="00195403" w:rsidRPr="00186613" w:rsidRDefault="00195403" w:rsidP="00195403">
      <w:pPr>
        <w:jc w:val="center"/>
        <w:rPr>
          <w:b/>
          <w:sz w:val="18"/>
          <w:szCs w:val="18"/>
        </w:rPr>
      </w:pPr>
    </w:p>
    <w:p w14:paraId="1A2BBB0A" w14:textId="77777777" w:rsidR="00195403" w:rsidRDefault="00195403" w:rsidP="00195403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95403" w:rsidRPr="008F0D3B" w14:paraId="69944B46" w14:textId="77777777" w:rsidTr="00646F5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AB33F68" w14:textId="77777777" w:rsidR="00195403" w:rsidRPr="006636F0" w:rsidRDefault="00195403" w:rsidP="00BD368A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195403" w14:paraId="04660AD8" w14:textId="77777777" w:rsidTr="00646F5A">
        <w:trPr>
          <w:trHeight w:val="1383"/>
        </w:trPr>
        <w:tc>
          <w:tcPr>
            <w:tcW w:w="10800" w:type="dxa"/>
          </w:tcPr>
          <w:p w14:paraId="7718C232" w14:textId="2F5C192E" w:rsidR="00830923" w:rsidRPr="007A6CA8" w:rsidRDefault="00646F5A" w:rsidP="007A6CA8">
            <w:pPr>
              <w:pStyle w:val="ListParagraph"/>
              <w:numPr>
                <w:ilvl w:val="0"/>
                <w:numId w:val="2"/>
              </w:numPr>
              <w:spacing w:after="200"/>
              <w:ind w:left="331"/>
              <w:contextualSpacing w:val="0"/>
            </w:pPr>
            <w:r w:rsidRPr="007A6CA8">
              <w:t>All non-SUR courses must be complet</w:t>
            </w:r>
            <w:r w:rsidR="007A6CA8" w:rsidRPr="007A6CA8">
              <w:t>ed before beginning the first semester of SUR courses</w:t>
            </w:r>
            <w:r w:rsidRPr="007A6CA8">
              <w:t xml:space="preserve">.  </w:t>
            </w:r>
          </w:p>
          <w:p w14:paraId="7C55C956" w14:textId="0BDEF05A" w:rsidR="00646F5A" w:rsidRPr="007A6CA8" w:rsidRDefault="00646F5A" w:rsidP="007A6CA8">
            <w:pPr>
              <w:pStyle w:val="ListParagraph"/>
              <w:numPr>
                <w:ilvl w:val="0"/>
                <w:numId w:val="2"/>
              </w:numPr>
              <w:spacing w:after="200"/>
              <w:ind w:left="331"/>
              <w:contextualSpacing w:val="0"/>
            </w:pPr>
            <w:r w:rsidRPr="007A6CA8">
              <w:t>Non-SUR courses can be taken in any order.</w:t>
            </w:r>
          </w:p>
          <w:p w14:paraId="5C95C9E2" w14:textId="7907D790" w:rsidR="00646F5A" w:rsidRPr="007A6CA8" w:rsidRDefault="00646F5A" w:rsidP="007A6CA8">
            <w:pPr>
              <w:pStyle w:val="ListParagraph"/>
              <w:numPr>
                <w:ilvl w:val="0"/>
                <w:numId w:val="2"/>
              </w:numPr>
              <w:spacing w:after="200"/>
              <w:ind w:left="331"/>
              <w:contextualSpacing w:val="0"/>
            </w:pPr>
            <w:r w:rsidRPr="007A6CA8">
              <w:t>Students must earn a grade of C or higher in each course required for the degree.</w:t>
            </w:r>
          </w:p>
          <w:p w14:paraId="017A2938" w14:textId="5414FAE8" w:rsidR="00195403" w:rsidRDefault="00195403" w:rsidP="007A6CA8">
            <w:pPr>
              <w:pStyle w:val="ListParagraph"/>
              <w:numPr>
                <w:ilvl w:val="0"/>
                <w:numId w:val="2"/>
              </w:numPr>
              <w:spacing w:after="200"/>
              <w:ind w:left="331"/>
              <w:contextualSpacing w:val="0"/>
            </w:pPr>
            <w:r w:rsidRPr="007A6CA8">
              <w:t>CPR certification for the healthcare provider must be obtain</w:t>
            </w:r>
            <w:r w:rsidR="00646F5A" w:rsidRPr="007A6CA8">
              <w:t>ed prior to enrolling in SUR 100</w:t>
            </w:r>
            <w:r w:rsidRPr="007A6CA8">
              <w:t xml:space="preserve"> and must be kept current throughout the program.</w:t>
            </w:r>
          </w:p>
          <w:p w14:paraId="468C0343" w14:textId="685D93D2" w:rsidR="00195403" w:rsidRPr="007A6CA8" w:rsidRDefault="007A6CA8" w:rsidP="007A6CA8">
            <w:pPr>
              <w:pStyle w:val="ListParagraph"/>
              <w:numPr>
                <w:ilvl w:val="0"/>
                <w:numId w:val="2"/>
              </w:numPr>
              <w:spacing w:after="200"/>
              <w:ind w:left="331"/>
              <w:contextualSpacing w:val="0"/>
            </w:pPr>
            <w:r w:rsidRPr="007A6CA8">
              <w:t>The SUR courses in this program require attendance in a Fall, Spring and 4-week Summer term.  This program requires full-time, 5-day-a-week attendance once SUR courses are begun.</w:t>
            </w:r>
          </w:p>
        </w:tc>
      </w:tr>
    </w:tbl>
    <w:p w14:paraId="2C863E0D" w14:textId="77777777" w:rsidR="00195403" w:rsidRDefault="00195403" w:rsidP="006636F0"/>
    <w:p w14:paraId="629DD758" w14:textId="77777777" w:rsidR="003D78D7" w:rsidRDefault="003D78D7" w:rsidP="006636F0"/>
    <w:sectPr w:rsidR="003D78D7" w:rsidSect="008601F6">
      <w:footerReference w:type="default" r:id="rId11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F13B8" w14:textId="77777777" w:rsidR="001E42F4" w:rsidRDefault="001E42F4" w:rsidP="006636F0">
      <w:r>
        <w:separator/>
      </w:r>
    </w:p>
  </w:endnote>
  <w:endnote w:type="continuationSeparator" w:id="0">
    <w:p w14:paraId="2DAB8944" w14:textId="77777777" w:rsidR="001E42F4" w:rsidRDefault="001E42F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0D1EE" w14:textId="15365A1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32C35">
      <w:rPr>
        <w:sz w:val="18"/>
        <w:szCs w:val="18"/>
      </w:rPr>
      <w:t>Kevin Craycraft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14A5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14A58">
      <w:rPr>
        <w:sz w:val="18"/>
        <w:szCs w:val="18"/>
      </w:rPr>
      <w:t>5-28-</w:t>
    </w:r>
    <w:r w:rsidR="007A6CA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8D691" w14:textId="77777777" w:rsidR="001E42F4" w:rsidRDefault="001E42F4" w:rsidP="006636F0">
      <w:r>
        <w:separator/>
      </w:r>
    </w:p>
  </w:footnote>
  <w:footnote w:type="continuationSeparator" w:id="0">
    <w:p w14:paraId="0CE72679" w14:textId="77777777" w:rsidR="001E42F4" w:rsidRDefault="001E42F4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2D14"/>
    <w:multiLevelType w:val="hybridMultilevel"/>
    <w:tmpl w:val="1A82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0DFB"/>
    <w:rsid w:val="00050D94"/>
    <w:rsid w:val="000B457F"/>
    <w:rsid w:val="000B6F48"/>
    <w:rsid w:val="00115A70"/>
    <w:rsid w:val="00132C35"/>
    <w:rsid w:val="001751E6"/>
    <w:rsid w:val="00195403"/>
    <w:rsid w:val="001B43D5"/>
    <w:rsid w:val="001C2AC1"/>
    <w:rsid w:val="001E42F4"/>
    <w:rsid w:val="001F6994"/>
    <w:rsid w:val="002521B7"/>
    <w:rsid w:val="002E3B42"/>
    <w:rsid w:val="00334C02"/>
    <w:rsid w:val="003D490F"/>
    <w:rsid w:val="003D78D7"/>
    <w:rsid w:val="003D7DCE"/>
    <w:rsid w:val="00457D8F"/>
    <w:rsid w:val="004A4F63"/>
    <w:rsid w:val="005A63D0"/>
    <w:rsid w:val="005E258C"/>
    <w:rsid w:val="00646F5A"/>
    <w:rsid w:val="006636F0"/>
    <w:rsid w:val="0067715F"/>
    <w:rsid w:val="00677F45"/>
    <w:rsid w:val="00697A0E"/>
    <w:rsid w:val="006A7E58"/>
    <w:rsid w:val="006D65E6"/>
    <w:rsid w:val="006F09D5"/>
    <w:rsid w:val="007321CA"/>
    <w:rsid w:val="00756D7D"/>
    <w:rsid w:val="007A6CA8"/>
    <w:rsid w:val="007C2621"/>
    <w:rsid w:val="007D1023"/>
    <w:rsid w:val="00814A58"/>
    <w:rsid w:val="00822AB5"/>
    <w:rsid w:val="00830923"/>
    <w:rsid w:val="008337AB"/>
    <w:rsid w:val="00842085"/>
    <w:rsid w:val="00856C65"/>
    <w:rsid w:val="008601F6"/>
    <w:rsid w:val="00877F22"/>
    <w:rsid w:val="008F0D3B"/>
    <w:rsid w:val="009304C3"/>
    <w:rsid w:val="00965A41"/>
    <w:rsid w:val="009B3973"/>
    <w:rsid w:val="009D62D1"/>
    <w:rsid w:val="00A707F7"/>
    <w:rsid w:val="00A84FF1"/>
    <w:rsid w:val="00A92214"/>
    <w:rsid w:val="00AB0888"/>
    <w:rsid w:val="00AB21AC"/>
    <w:rsid w:val="00AC03A1"/>
    <w:rsid w:val="00B2613B"/>
    <w:rsid w:val="00BB7F08"/>
    <w:rsid w:val="00C55BA7"/>
    <w:rsid w:val="00CB38EB"/>
    <w:rsid w:val="00CE7FFD"/>
    <w:rsid w:val="00D22349"/>
    <w:rsid w:val="00D45F82"/>
    <w:rsid w:val="00D4666C"/>
    <w:rsid w:val="00E32E29"/>
    <w:rsid w:val="00E33456"/>
    <w:rsid w:val="00E70BF7"/>
    <w:rsid w:val="00E905A9"/>
    <w:rsid w:val="00EA29AF"/>
    <w:rsid w:val="00EF3CBD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8382E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customStyle="1" w:styleId="pslevel1grid">
    <w:name w:val="pslevel1grid"/>
    <w:basedOn w:val="DefaultParagraphFont"/>
    <w:rsid w:val="00B2613B"/>
  </w:style>
  <w:style w:type="character" w:styleId="Hyperlink">
    <w:name w:val="Hyperlink"/>
    <w:basedOn w:val="DefaultParagraphFont"/>
    <w:uiPriority w:val="99"/>
    <w:unhideWhenUsed/>
    <w:rsid w:val="00B261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1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5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r.craycraft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uegrass.kctcs.edu/education-training/programs/surgical-technology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surgical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2019-06-03T00:23:00Z</dcterms:created>
  <dcterms:modified xsi:type="dcterms:W3CDTF">2019-06-03T00:23:00Z</dcterms:modified>
</cp:coreProperties>
</file>